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8E150">
      <w:pPr>
        <w:jc w:val="center"/>
        <w:rPr>
          <w:rFonts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 xml:space="preserve"> </w:t>
      </w:r>
    </w:p>
    <w:p w14:paraId="2EADEF98">
      <w:pPr>
        <w:jc w:val="center"/>
        <w:rPr>
          <w:rFonts w:hint="default" w:ascii="宋体" w:hAnsi="宋体" w:eastAsia="宋体" w:cs="Times New Roman"/>
          <w:b/>
          <w:color w:val="auto"/>
          <w:sz w:val="32"/>
          <w:szCs w:val="32"/>
          <w:highlight w:val="none"/>
          <w:lang w:val="en-US" w:eastAsia="zh-CN"/>
        </w:rPr>
      </w:pPr>
      <w:r>
        <w:rPr>
          <w:rFonts w:hint="default" w:ascii="宋体" w:hAnsi="宋体" w:eastAsia="宋体" w:cs="Times New Roman"/>
          <w:b/>
          <w:color w:val="auto"/>
          <w:sz w:val="32"/>
          <w:szCs w:val="32"/>
          <w:highlight w:val="none"/>
          <w:lang w:val="en-US" w:eastAsia="zh-CN"/>
        </w:rPr>
        <w:t>焦作市第二人民医院VCT维保服务项目</w:t>
      </w:r>
    </w:p>
    <w:p w14:paraId="142C725F">
      <w:pPr>
        <w:pStyle w:val="3"/>
        <w:numPr>
          <w:ilvl w:val="1"/>
          <w:numId w:val="0"/>
        </w:numPr>
        <w:rPr>
          <w:color w:val="auto"/>
          <w:highlight w:val="none"/>
        </w:rPr>
      </w:pPr>
    </w:p>
    <w:p w14:paraId="583FAF25">
      <w:pPr>
        <w:pStyle w:val="3"/>
        <w:numPr>
          <w:ilvl w:val="1"/>
          <w:numId w:val="0"/>
        </w:numPr>
        <w:rPr>
          <w:color w:val="auto"/>
          <w:highlight w:val="none"/>
        </w:rPr>
      </w:pPr>
    </w:p>
    <w:p w14:paraId="0C99FB07">
      <w:pPr>
        <w:spacing w:line="360" w:lineRule="auto"/>
        <w:jc w:val="center"/>
        <w:rPr>
          <w:rFonts w:ascii="仿宋" w:hAnsi="仿宋" w:eastAsia="仿宋" w:cs="仿宋"/>
          <w:color w:val="auto"/>
          <w:sz w:val="28"/>
          <w:szCs w:val="28"/>
          <w:highlight w:val="none"/>
        </w:rPr>
      </w:pPr>
      <w:r>
        <w:rPr>
          <w:rFonts w:hint="eastAsia" w:eastAsia="幼圆"/>
          <w:b/>
          <w:color w:val="auto"/>
          <w:sz w:val="80"/>
          <w:szCs w:val="80"/>
          <w:highlight w:val="none"/>
        </w:rPr>
        <w:t>单一来源文件</w:t>
      </w:r>
    </w:p>
    <w:p w14:paraId="005AC751">
      <w:pPr>
        <w:jc w:val="center"/>
        <w:rPr>
          <w:rFonts w:hint="default" w:asciiTheme="minorEastAsia" w:hAnsiTheme="minorEastAsia" w:eastAsiaTheme="minorEastAsia" w:cstheme="minorEastAsia"/>
          <w:color w:val="auto"/>
          <w:sz w:val="32"/>
          <w:szCs w:val="32"/>
          <w:highlight w:val="none"/>
          <w:lang w:val="en-US" w:eastAsia="zh-CN"/>
        </w:rPr>
      </w:pPr>
      <w:r>
        <w:rPr>
          <w:rFonts w:hint="eastAsia" w:ascii="宋体" w:hAnsi="宋体"/>
          <w:b/>
          <w:color w:val="auto"/>
          <w:sz w:val="28"/>
          <w:szCs w:val="28"/>
          <w:highlight w:val="none"/>
        </w:rPr>
        <w:t>项目编号：焦公资</w:t>
      </w:r>
      <w:r>
        <w:rPr>
          <w:rFonts w:hint="eastAsia" w:ascii="宋体" w:hAnsi="宋体"/>
          <w:b/>
          <w:color w:val="auto"/>
          <w:sz w:val="28"/>
          <w:szCs w:val="28"/>
          <w:highlight w:val="none"/>
          <w:lang w:val="en-US" w:eastAsia="zh-CN"/>
        </w:rPr>
        <w:t>采购F</w:t>
      </w:r>
      <w:r>
        <w:rPr>
          <w:rFonts w:hint="eastAsia" w:ascii="宋体" w:hAnsi="宋体"/>
          <w:b/>
          <w:color w:val="auto"/>
          <w:sz w:val="28"/>
          <w:szCs w:val="28"/>
          <w:highlight w:val="none"/>
        </w:rPr>
        <w:t>202</w:t>
      </w:r>
      <w:r>
        <w:rPr>
          <w:rFonts w:hint="eastAsia" w:ascii="宋体" w:hAnsi="宋体"/>
          <w:b/>
          <w:color w:val="auto"/>
          <w:sz w:val="28"/>
          <w:szCs w:val="28"/>
          <w:highlight w:val="none"/>
          <w:lang w:val="en-US" w:eastAsia="zh-CN"/>
        </w:rPr>
        <w:t>5</w:t>
      </w:r>
      <w:r>
        <w:rPr>
          <w:rFonts w:hint="eastAsia" w:ascii="宋体" w:hAnsi="宋体"/>
          <w:b/>
          <w:color w:val="auto"/>
          <w:sz w:val="28"/>
          <w:szCs w:val="28"/>
          <w:highlight w:val="none"/>
        </w:rPr>
        <w:t>－</w:t>
      </w:r>
      <w:r>
        <w:rPr>
          <w:rFonts w:hint="eastAsia" w:ascii="宋体" w:hAnsi="宋体"/>
          <w:b/>
          <w:color w:val="auto"/>
          <w:sz w:val="28"/>
          <w:szCs w:val="28"/>
          <w:highlight w:val="none"/>
          <w:lang w:val="en-US" w:eastAsia="zh-CN"/>
        </w:rPr>
        <w:t>166</w:t>
      </w:r>
    </w:p>
    <w:p w14:paraId="50D7F000">
      <w:pPr>
        <w:rPr>
          <w:rFonts w:ascii="仿宋" w:hAnsi="仿宋" w:eastAsia="仿宋" w:cs="仿宋"/>
          <w:color w:val="auto"/>
          <w:sz w:val="28"/>
          <w:szCs w:val="28"/>
          <w:highlight w:val="none"/>
        </w:rPr>
      </w:pPr>
    </w:p>
    <w:p w14:paraId="4FD4AF99">
      <w:pPr>
        <w:pStyle w:val="3"/>
        <w:numPr>
          <w:ilvl w:val="1"/>
          <w:numId w:val="0"/>
        </w:numPr>
        <w:rPr>
          <w:color w:val="auto"/>
          <w:highlight w:val="none"/>
        </w:rPr>
      </w:pPr>
    </w:p>
    <w:p w14:paraId="50E61BB4">
      <w:pPr>
        <w:jc w:val="center"/>
        <w:rPr>
          <w:rFonts w:ascii="仿宋" w:hAnsi="仿宋" w:eastAsia="仿宋" w:cs="仿宋"/>
          <w:color w:val="auto"/>
          <w:sz w:val="28"/>
          <w:szCs w:val="28"/>
          <w:highlight w:val="none"/>
        </w:rPr>
      </w:pPr>
      <w:r>
        <w:rPr>
          <w:rFonts w:hint="eastAsia"/>
          <w:color w:val="auto"/>
          <w:highlight w:val="none"/>
        </w:rPr>
        <w:drawing>
          <wp:inline distT="0" distB="0" distL="114300" distR="114300">
            <wp:extent cx="1799590" cy="1799590"/>
            <wp:effectExtent l="0" t="0" r="10160" b="10160"/>
            <wp:docPr id="1" name="图片 1" descr="35A96FD7E9169D7FD3A94AA9B2EBB7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5A96FD7E9169D7FD3A94AA9B2EBB7D3"/>
                    <pic:cNvPicPr>
                      <a:picLocks noChangeAspect="1"/>
                    </pic:cNvPicPr>
                  </pic:nvPicPr>
                  <pic:blipFill>
                    <a:blip r:embed="rId7" cstate="print"/>
                    <a:stretch>
                      <a:fillRect/>
                    </a:stretch>
                  </pic:blipFill>
                  <pic:spPr>
                    <a:xfrm>
                      <a:off x="0" y="0"/>
                      <a:ext cx="1799590" cy="1799590"/>
                    </a:xfrm>
                    <a:prstGeom prst="rect">
                      <a:avLst/>
                    </a:prstGeom>
                  </pic:spPr>
                </pic:pic>
              </a:graphicData>
            </a:graphic>
          </wp:inline>
        </w:drawing>
      </w:r>
    </w:p>
    <w:p w14:paraId="582B6349">
      <w:pPr>
        <w:rPr>
          <w:rFonts w:ascii="仿宋" w:hAnsi="仿宋" w:eastAsia="仿宋" w:cs="仿宋"/>
          <w:color w:val="auto"/>
          <w:sz w:val="28"/>
          <w:szCs w:val="28"/>
          <w:highlight w:val="none"/>
        </w:rPr>
      </w:pPr>
    </w:p>
    <w:p w14:paraId="4209CF04">
      <w:pPr>
        <w:spacing w:line="540" w:lineRule="exact"/>
        <w:ind w:firstLine="1546" w:firstLineChars="550"/>
        <w:rPr>
          <w:b/>
          <w:bCs/>
          <w:color w:val="auto"/>
          <w:sz w:val="28"/>
          <w:szCs w:val="28"/>
          <w:highlight w:val="none"/>
        </w:rPr>
      </w:pPr>
      <w:r>
        <w:rPr>
          <w:rFonts w:hint="eastAsia"/>
          <w:b/>
          <w:bCs/>
          <w:color w:val="auto"/>
          <w:sz w:val="28"/>
          <w:szCs w:val="28"/>
          <w:highlight w:val="none"/>
        </w:rPr>
        <w:t>采   购   人：焦作市第二人民医院</w:t>
      </w:r>
    </w:p>
    <w:p w14:paraId="5310678D">
      <w:pPr>
        <w:spacing w:line="540" w:lineRule="exact"/>
        <w:ind w:firstLine="1546" w:firstLineChars="550"/>
        <w:rPr>
          <w:b/>
          <w:bCs/>
          <w:color w:val="auto"/>
          <w:sz w:val="28"/>
          <w:szCs w:val="28"/>
          <w:highlight w:val="none"/>
        </w:rPr>
      </w:pPr>
      <w:r>
        <w:rPr>
          <w:rFonts w:hint="eastAsia"/>
          <w:b/>
          <w:bCs/>
          <w:color w:val="auto"/>
          <w:sz w:val="28"/>
          <w:szCs w:val="28"/>
          <w:highlight w:val="none"/>
        </w:rPr>
        <w:t>采购代理机构：焦作市公共资源项目服务有限责任公司</w:t>
      </w:r>
    </w:p>
    <w:p w14:paraId="45DF652D">
      <w:pPr>
        <w:spacing w:line="540" w:lineRule="exact"/>
        <w:ind w:firstLine="1546" w:firstLineChars="550"/>
        <w:rPr>
          <w:b/>
          <w:bCs/>
          <w:color w:val="auto"/>
          <w:sz w:val="28"/>
          <w:szCs w:val="28"/>
          <w:highlight w:val="none"/>
        </w:rPr>
      </w:pPr>
      <w:r>
        <w:rPr>
          <w:rFonts w:hint="eastAsia"/>
          <w:b/>
          <w:bCs/>
          <w:color w:val="auto"/>
          <w:sz w:val="28"/>
          <w:szCs w:val="28"/>
          <w:highlight w:val="none"/>
        </w:rPr>
        <w:t>日        期：二〇二</w:t>
      </w:r>
      <w:r>
        <w:rPr>
          <w:rFonts w:hint="eastAsia"/>
          <w:b/>
          <w:bCs/>
          <w:color w:val="auto"/>
          <w:sz w:val="28"/>
          <w:szCs w:val="28"/>
          <w:highlight w:val="none"/>
          <w:lang w:val="en-US" w:eastAsia="zh-CN"/>
        </w:rPr>
        <w:t>五</w:t>
      </w:r>
      <w:r>
        <w:rPr>
          <w:rFonts w:hint="eastAsia"/>
          <w:b/>
          <w:bCs/>
          <w:color w:val="auto"/>
          <w:sz w:val="28"/>
          <w:szCs w:val="28"/>
          <w:highlight w:val="none"/>
        </w:rPr>
        <w:t>年</w:t>
      </w:r>
      <w:r>
        <w:rPr>
          <w:rFonts w:hint="eastAsia"/>
          <w:b/>
          <w:bCs/>
          <w:color w:val="auto"/>
          <w:sz w:val="28"/>
          <w:szCs w:val="28"/>
          <w:highlight w:val="none"/>
          <w:lang w:val="en-US" w:eastAsia="zh-CN"/>
        </w:rPr>
        <w:t>九</w:t>
      </w:r>
      <w:r>
        <w:rPr>
          <w:rFonts w:hint="eastAsia"/>
          <w:b/>
          <w:bCs/>
          <w:color w:val="auto"/>
          <w:sz w:val="28"/>
          <w:szCs w:val="28"/>
          <w:highlight w:val="none"/>
        </w:rPr>
        <w:t xml:space="preserve">月 </w:t>
      </w:r>
    </w:p>
    <w:p w14:paraId="670E6C81">
      <w:pPr>
        <w:spacing w:line="540" w:lineRule="exact"/>
        <w:ind w:firstLine="1546" w:firstLineChars="550"/>
        <w:rPr>
          <w:b/>
          <w:bCs/>
          <w:color w:val="auto"/>
          <w:sz w:val="28"/>
          <w:szCs w:val="28"/>
          <w:highlight w:val="none"/>
        </w:rPr>
        <w:sectPr>
          <w:headerReference r:id="rId3" w:type="default"/>
          <w:pgSz w:w="11906" w:h="16838"/>
          <w:pgMar w:top="2098" w:right="1474" w:bottom="1984" w:left="1587" w:header="851" w:footer="992" w:gutter="0"/>
          <w:cols w:space="0" w:num="1"/>
          <w:docGrid w:type="lines" w:linePitch="318" w:charSpace="0"/>
        </w:sectPr>
      </w:pPr>
    </w:p>
    <w:p w14:paraId="4B282303">
      <w:pPr>
        <w:rPr>
          <w:rFonts w:ascii="仿宋" w:hAnsi="仿宋" w:eastAsia="仿宋" w:cs="仿宋"/>
          <w:color w:val="auto"/>
          <w:sz w:val="28"/>
          <w:szCs w:val="28"/>
          <w:highlight w:val="none"/>
        </w:rPr>
      </w:pPr>
    </w:p>
    <w:p w14:paraId="120AC03D">
      <w:pPr>
        <w:jc w:val="center"/>
        <w:rPr>
          <w:rFonts w:ascii="黑体" w:hAnsi="黑体" w:eastAsia="黑体" w:cs="黑体"/>
          <w:color w:val="auto"/>
          <w:sz w:val="28"/>
          <w:szCs w:val="28"/>
          <w:highlight w:val="none"/>
        </w:rPr>
      </w:pPr>
      <w:r>
        <w:rPr>
          <w:rFonts w:hint="eastAsia" w:ascii="宋体" w:hAnsi="宋体" w:eastAsia="宋体" w:cs="宋体"/>
          <w:b/>
          <w:bCs/>
          <w:color w:val="auto"/>
          <w:sz w:val="28"/>
          <w:szCs w:val="28"/>
          <w:highlight w:val="none"/>
        </w:rPr>
        <w:t>目     录</w:t>
      </w:r>
    </w:p>
    <w:p w14:paraId="45B402C7">
      <w:pPr>
        <w:jc w:val="center"/>
        <w:rPr>
          <w:rFonts w:ascii="黑体" w:hAnsi="黑体" w:eastAsia="黑体" w:cs="黑体"/>
          <w:color w:val="auto"/>
          <w:sz w:val="28"/>
          <w:szCs w:val="28"/>
          <w:highlight w:val="none"/>
        </w:rPr>
      </w:pPr>
    </w:p>
    <w:p w14:paraId="7BCB9FE7">
      <w:pPr>
        <w:jc w:val="center"/>
        <w:rPr>
          <w:rFonts w:ascii="黑体" w:hAnsi="黑体" w:eastAsia="黑体" w:cs="黑体"/>
          <w:color w:val="auto"/>
          <w:sz w:val="28"/>
          <w:szCs w:val="28"/>
          <w:highlight w:val="none"/>
        </w:rPr>
      </w:pPr>
    </w:p>
    <w:p w14:paraId="5B869CFF">
      <w:pPr>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第一部分：单一来源采购邀请函…………第2页</w:t>
      </w:r>
    </w:p>
    <w:p w14:paraId="10010E3F">
      <w:pPr>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第二部分：单一来源采购须知……………第</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页</w:t>
      </w:r>
    </w:p>
    <w:p w14:paraId="4A2ADEE7">
      <w:pPr>
        <w:jc w:val="center"/>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第三部分：采购 需求…………………… 第</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页</w:t>
      </w:r>
    </w:p>
    <w:p w14:paraId="33630531">
      <w:pPr>
        <w:jc w:val="center"/>
        <w:rPr>
          <w:rFonts w:ascii="黑体" w:hAnsi="黑体" w:eastAsia="黑体" w:cs="黑体"/>
          <w:color w:val="auto"/>
          <w:sz w:val="28"/>
          <w:szCs w:val="28"/>
          <w:highlight w:val="none"/>
        </w:rPr>
      </w:pPr>
      <w:r>
        <w:rPr>
          <w:rFonts w:hint="eastAsia" w:ascii="宋体" w:hAnsi="宋体" w:eastAsia="宋体" w:cs="宋体"/>
          <w:color w:val="auto"/>
          <w:sz w:val="28"/>
          <w:szCs w:val="28"/>
          <w:highlight w:val="none"/>
        </w:rPr>
        <w:t xml:space="preserve">  第四部分：附件—响应性文件格式………第</w:t>
      </w:r>
      <w:r>
        <w:rPr>
          <w:rFonts w:hint="eastAsia" w:ascii="宋体" w:hAnsi="宋体" w:eastAsia="宋体" w:cs="宋体"/>
          <w:color w:val="auto"/>
          <w:sz w:val="28"/>
          <w:szCs w:val="28"/>
          <w:highlight w:val="none"/>
          <w:lang w:val="en-US" w:eastAsia="zh-CN"/>
        </w:rPr>
        <w:t>9</w:t>
      </w:r>
      <w:r>
        <w:rPr>
          <w:rFonts w:hint="eastAsia" w:ascii="宋体" w:hAnsi="宋体" w:eastAsia="宋体" w:cs="宋体"/>
          <w:color w:val="auto"/>
          <w:sz w:val="28"/>
          <w:szCs w:val="28"/>
          <w:highlight w:val="none"/>
        </w:rPr>
        <w:t>页</w:t>
      </w:r>
    </w:p>
    <w:p w14:paraId="3C7008A5">
      <w:pPr>
        <w:rPr>
          <w:rFonts w:ascii="仿宋" w:hAnsi="仿宋" w:eastAsia="仿宋" w:cs="仿宋"/>
          <w:color w:val="auto"/>
          <w:sz w:val="28"/>
          <w:szCs w:val="28"/>
          <w:highlight w:val="none"/>
        </w:rPr>
      </w:pPr>
    </w:p>
    <w:p w14:paraId="2EC19D10">
      <w:pPr>
        <w:rPr>
          <w:rFonts w:ascii="仿宋" w:hAnsi="仿宋" w:eastAsia="仿宋" w:cs="仿宋"/>
          <w:color w:val="auto"/>
          <w:sz w:val="28"/>
          <w:szCs w:val="28"/>
          <w:highlight w:val="none"/>
        </w:rPr>
      </w:pPr>
    </w:p>
    <w:p w14:paraId="7A46235A">
      <w:pPr>
        <w:rPr>
          <w:rFonts w:ascii="仿宋" w:hAnsi="仿宋" w:eastAsia="仿宋" w:cs="仿宋"/>
          <w:color w:val="auto"/>
          <w:sz w:val="28"/>
          <w:szCs w:val="28"/>
          <w:highlight w:val="none"/>
        </w:rPr>
      </w:pPr>
    </w:p>
    <w:p w14:paraId="33767CFC">
      <w:pPr>
        <w:rPr>
          <w:rFonts w:ascii="仿宋" w:hAnsi="仿宋" w:eastAsia="仿宋" w:cs="仿宋"/>
          <w:color w:val="auto"/>
          <w:sz w:val="28"/>
          <w:szCs w:val="28"/>
          <w:highlight w:val="none"/>
        </w:rPr>
      </w:pPr>
    </w:p>
    <w:p w14:paraId="7C2351CF">
      <w:pPr>
        <w:rPr>
          <w:rFonts w:ascii="仿宋" w:hAnsi="仿宋" w:eastAsia="仿宋" w:cs="仿宋"/>
          <w:color w:val="auto"/>
          <w:sz w:val="28"/>
          <w:szCs w:val="28"/>
          <w:highlight w:val="none"/>
        </w:rPr>
      </w:pPr>
    </w:p>
    <w:p w14:paraId="35FB8FB1">
      <w:pPr>
        <w:rPr>
          <w:rFonts w:ascii="仿宋" w:hAnsi="仿宋" w:eastAsia="仿宋" w:cs="仿宋"/>
          <w:color w:val="auto"/>
          <w:sz w:val="28"/>
          <w:szCs w:val="28"/>
          <w:highlight w:val="none"/>
        </w:rPr>
      </w:pPr>
    </w:p>
    <w:p w14:paraId="4FF7C312">
      <w:pPr>
        <w:rPr>
          <w:rFonts w:ascii="仿宋" w:hAnsi="仿宋" w:eastAsia="仿宋" w:cs="仿宋"/>
          <w:color w:val="auto"/>
          <w:sz w:val="28"/>
          <w:szCs w:val="28"/>
          <w:highlight w:val="none"/>
        </w:rPr>
      </w:pPr>
    </w:p>
    <w:p w14:paraId="2DADE46D">
      <w:pPr>
        <w:rPr>
          <w:rFonts w:ascii="仿宋" w:hAnsi="仿宋" w:eastAsia="仿宋" w:cs="仿宋"/>
          <w:color w:val="auto"/>
          <w:sz w:val="28"/>
          <w:szCs w:val="28"/>
          <w:highlight w:val="none"/>
        </w:rPr>
      </w:pPr>
    </w:p>
    <w:p w14:paraId="5B73EDF4">
      <w:pPr>
        <w:pStyle w:val="3"/>
        <w:numPr>
          <w:ilvl w:val="1"/>
          <w:numId w:val="0"/>
        </w:numPr>
        <w:rPr>
          <w:color w:val="auto"/>
          <w:highlight w:val="none"/>
        </w:rPr>
      </w:pPr>
    </w:p>
    <w:p w14:paraId="776F6E71">
      <w:pPr>
        <w:tabs>
          <w:tab w:val="left" w:pos="5041"/>
        </w:tabs>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b/>
      </w:r>
    </w:p>
    <w:p w14:paraId="0D8D710A">
      <w:pPr>
        <w:pStyle w:val="3"/>
        <w:numPr>
          <w:ilvl w:val="1"/>
          <w:numId w:val="0"/>
        </w:numPr>
        <w:rPr>
          <w:color w:val="auto"/>
          <w:highlight w:val="none"/>
        </w:rPr>
      </w:pPr>
    </w:p>
    <w:p w14:paraId="1B3A4DD7">
      <w:pPr>
        <w:rPr>
          <w:rFonts w:ascii="仿宋" w:hAnsi="仿宋" w:eastAsia="仿宋" w:cs="仿宋"/>
          <w:color w:val="auto"/>
          <w:sz w:val="28"/>
          <w:szCs w:val="28"/>
          <w:highlight w:val="none"/>
        </w:rPr>
      </w:pPr>
    </w:p>
    <w:p w14:paraId="3D89ECB4">
      <w:pPr>
        <w:spacing w:line="560" w:lineRule="exact"/>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第一部分   单一来源采购邀请函</w:t>
      </w:r>
    </w:p>
    <w:p w14:paraId="00BB4F5A">
      <w:pPr>
        <w:spacing w:line="560" w:lineRule="exact"/>
        <w:rPr>
          <w:rFonts w:ascii="仿宋_GB2312" w:hAnsi="仿宋_GB2312" w:eastAsia="仿宋_GB2312" w:cs="仿宋_GB2312"/>
          <w:color w:val="auto"/>
          <w:sz w:val="28"/>
          <w:szCs w:val="28"/>
          <w:highlight w:val="none"/>
        </w:rPr>
      </w:pPr>
    </w:p>
    <w:p w14:paraId="3CC873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焦作市公共资源项目服务有限责任公司受焦作市第二人民医院委托，就焦作市第二人民医院VCT维保服务项目进行单一来源采购，兹邀请相关供应商参加。</w:t>
      </w:r>
    </w:p>
    <w:p w14:paraId="13020F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一、项目基本情况</w:t>
      </w:r>
    </w:p>
    <w:p w14:paraId="1BEE34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项目名称：焦作市第二人民医院VCT维保服务项目</w:t>
      </w:r>
    </w:p>
    <w:p w14:paraId="5D31E52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项目编号：焦公资采购F2025-</w:t>
      </w:r>
      <w:r>
        <w:rPr>
          <w:rFonts w:hint="eastAsia" w:ascii="仿宋_GB2312" w:hAnsi="仿宋_GB2312" w:eastAsia="仿宋_GB2312" w:cs="仿宋_GB2312"/>
          <w:color w:val="auto"/>
          <w:sz w:val="28"/>
          <w:szCs w:val="28"/>
          <w:highlight w:val="none"/>
          <w:lang w:val="en-US" w:eastAsia="zh-CN"/>
        </w:rPr>
        <w:t xml:space="preserve">166  </w:t>
      </w:r>
    </w:p>
    <w:p w14:paraId="271BE7F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3.采购方式：</w:t>
      </w:r>
      <w:r>
        <w:rPr>
          <w:rFonts w:hint="eastAsia" w:ascii="仿宋_GB2312" w:hAnsi="仿宋_GB2312" w:eastAsia="仿宋_GB2312" w:cs="仿宋_GB2312"/>
          <w:color w:val="auto"/>
          <w:sz w:val="28"/>
          <w:szCs w:val="28"/>
          <w:highlight w:val="none"/>
          <w:lang w:val="en-US" w:eastAsia="zh-CN"/>
        </w:rPr>
        <w:t>单一来源</w:t>
      </w:r>
    </w:p>
    <w:p w14:paraId="7C5117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预算金额：</w:t>
      </w:r>
      <w:r>
        <w:rPr>
          <w:rFonts w:hint="eastAsia" w:ascii="仿宋_GB2312" w:hAnsi="仿宋_GB2312" w:eastAsia="仿宋_GB2312" w:cs="仿宋_GB2312"/>
          <w:color w:val="auto"/>
          <w:sz w:val="28"/>
          <w:szCs w:val="28"/>
          <w:highlight w:val="none"/>
          <w:lang w:val="en-US" w:eastAsia="zh-CN"/>
        </w:rPr>
        <w:t>700,000.00</w:t>
      </w:r>
      <w:r>
        <w:rPr>
          <w:rFonts w:hint="eastAsia" w:ascii="仿宋_GB2312" w:hAnsi="仿宋_GB2312" w:eastAsia="仿宋_GB2312" w:cs="仿宋_GB2312"/>
          <w:color w:val="auto"/>
          <w:sz w:val="28"/>
          <w:szCs w:val="28"/>
          <w:highlight w:val="none"/>
        </w:rPr>
        <w:t>元</w:t>
      </w:r>
    </w:p>
    <w:tbl>
      <w:tblPr>
        <w:tblStyle w:val="17"/>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810"/>
        <w:gridCol w:w="2779"/>
        <w:gridCol w:w="1674"/>
        <w:gridCol w:w="1688"/>
      </w:tblGrid>
      <w:tr w14:paraId="38F6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38" w:type="dxa"/>
            <w:vAlign w:val="center"/>
          </w:tcPr>
          <w:p w14:paraId="31282BF3">
            <w:pPr>
              <w:widowControl/>
              <w:jc w:val="center"/>
              <w:rPr>
                <w:rFonts w:ascii="宋体" w:hAnsi="宋体" w:cs="宋体"/>
                <w:b/>
                <w:bCs/>
                <w:color w:val="auto"/>
                <w:szCs w:val="21"/>
                <w:highlight w:val="none"/>
              </w:rPr>
            </w:pPr>
            <w:r>
              <w:rPr>
                <w:rFonts w:hint="eastAsia" w:ascii="宋体" w:hAnsi="宋体" w:cs="宋体"/>
                <w:b/>
                <w:bCs/>
                <w:color w:val="auto"/>
                <w:kern w:val="0"/>
                <w:szCs w:val="21"/>
                <w:highlight w:val="none"/>
              </w:rPr>
              <w:t>序号</w:t>
            </w:r>
          </w:p>
        </w:tc>
        <w:tc>
          <w:tcPr>
            <w:tcW w:w="1810" w:type="dxa"/>
            <w:vAlign w:val="center"/>
          </w:tcPr>
          <w:p w14:paraId="697EB296">
            <w:pPr>
              <w:widowControl/>
              <w:jc w:val="center"/>
              <w:rPr>
                <w:rFonts w:ascii="宋体" w:hAnsi="宋体" w:cs="宋体"/>
                <w:b/>
                <w:bCs/>
                <w:color w:val="auto"/>
                <w:szCs w:val="21"/>
                <w:highlight w:val="none"/>
              </w:rPr>
            </w:pPr>
            <w:r>
              <w:rPr>
                <w:rFonts w:hint="eastAsia" w:ascii="宋体" w:hAnsi="宋体" w:cs="宋体"/>
                <w:b/>
                <w:bCs/>
                <w:color w:val="auto"/>
                <w:kern w:val="0"/>
                <w:szCs w:val="21"/>
                <w:highlight w:val="none"/>
              </w:rPr>
              <w:t>包号</w:t>
            </w:r>
          </w:p>
        </w:tc>
        <w:tc>
          <w:tcPr>
            <w:tcW w:w="2779" w:type="dxa"/>
            <w:vAlign w:val="center"/>
          </w:tcPr>
          <w:p w14:paraId="5D1DFA64">
            <w:pPr>
              <w:widowControl/>
              <w:jc w:val="center"/>
              <w:rPr>
                <w:rFonts w:ascii="宋体" w:hAnsi="宋体" w:cs="宋体"/>
                <w:b/>
                <w:bCs/>
                <w:color w:val="auto"/>
                <w:szCs w:val="21"/>
                <w:highlight w:val="none"/>
              </w:rPr>
            </w:pPr>
            <w:r>
              <w:rPr>
                <w:rFonts w:hint="eastAsia" w:ascii="宋体" w:hAnsi="宋体" w:cs="宋体"/>
                <w:b/>
                <w:bCs/>
                <w:color w:val="auto"/>
                <w:kern w:val="0"/>
                <w:szCs w:val="21"/>
                <w:highlight w:val="none"/>
              </w:rPr>
              <w:t>包名称</w:t>
            </w:r>
          </w:p>
        </w:tc>
        <w:tc>
          <w:tcPr>
            <w:tcW w:w="1674" w:type="dxa"/>
            <w:vAlign w:val="center"/>
          </w:tcPr>
          <w:p w14:paraId="0EE4C5A9">
            <w:pPr>
              <w:widowControl/>
              <w:jc w:val="center"/>
              <w:rPr>
                <w:rFonts w:ascii="宋体" w:hAnsi="宋体" w:cs="宋体"/>
                <w:b/>
                <w:bCs/>
                <w:color w:val="auto"/>
                <w:szCs w:val="21"/>
                <w:highlight w:val="none"/>
              </w:rPr>
            </w:pPr>
            <w:r>
              <w:rPr>
                <w:rFonts w:hint="eastAsia" w:ascii="宋体" w:hAnsi="宋体" w:cs="宋体"/>
                <w:b/>
                <w:bCs/>
                <w:color w:val="auto"/>
                <w:kern w:val="0"/>
                <w:szCs w:val="21"/>
                <w:highlight w:val="none"/>
              </w:rPr>
              <w:t>包预算（元）</w:t>
            </w:r>
          </w:p>
        </w:tc>
        <w:tc>
          <w:tcPr>
            <w:tcW w:w="1688" w:type="dxa"/>
            <w:vAlign w:val="center"/>
          </w:tcPr>
          <w:p w14:paraId="6EFDAD89">
            <w:pPr>
              <w:widowControl/>
              <w:jc w:val="center"/>
              <w:rPr>
                <w:rFonts w:ascii="宋体" w:hAnsi="宋体" w:cs="宋体"/>
                <w:b/>
                <w:bCs/>
                <w:color w:val="auto"/>
                <w:szCs w:val="21"/>
                <w:highlight w:val="none"/>
              </w:rPr>
            </w:pPr>
            <w:r>
              <w:rPr>
                <w:rFonts w:hint="eastAsia" w:ascii="宋体" w:hAnsi="宋体" w:cs="宋体"/>
                <w:b/>
                <w:bCs/>
                <w:color w:val="auto"/>
                <w:kern w:val="0"/>
                <w:szCs w:val="21"/>
                <w:highlight w:val="none"/>
              </w:rPr>
              <w:t>包最高限价（元）</w:t>
            </w:r>
          </w:p>
        </w:tc>
      </w:tr>
      <w:tr w14:paraId="2316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vAlign w:val="center"/>
          </w:tcPr>
          <w:p w14:paraId="5251C0D8">
            <w:pPr>
              <w:widowControl/>
              <w:jc w:val="center"/>
              <w:rPr>
                <w:rFonts w:ascii="宋体" w:hAnsi="宋体" w:cs="宋体"/>
                <w:color w:val="auto"/>
                <w:szCs w:val="21"/>
                <w:highlight w:val="none"/>
              </w:rPr>
            </w:pPr>
            <w:r>
              <w:rPr>
                <w:rFonts w:hint="eastAsia" w:ascii="宋体" w:hAnsi="宋体" w:cs="宋体"/>
                <w:color w:val="auto"/>
                <w:szCs w:val="21"/>
                <w:highlight w:val="none"/>
              </w:rPr>
              <w:t>1</w:t>
            </w:r>
          </w:p>
        </w:tc>
        <w:tc>
          <w:tcPr>
            <w:tcW w:w="1810" w:type="dxa"/>
            <w:vAlign w:val="center"/>
          </w:tcPr>
          <w:p w14:paraId="4A4EFEFD">
            <w:pPr>
              <w:widowControl/>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焦公资采购F2025-</w:t>
            </w:r>
            <w:r>
              <w:rPr>
                <w:rFonts w:hint="eastAsia" w:ascii="宋体" w:hAnsi="宋体" w:eastAsia="宋体" w:cs="宋体"/>
                <w:color w:val="auto"/>
                <w:szCs w:val="21"/>
                <w:highlight w:val="none"/>
                <w:lang w:val="en-US" w:eastAsia="zh-CN"/>
              </w:rPr>
              <w:t>166</w:t>
            </w:r>
            <w:r>
              <w:rPr>
                <w:rFonts w:hint="default" w:ascii="宋体" w:hAnsi="宋体" w:eastAsia="宋体" w:cs="宋体"/>
                <w:color w:val="auto"/>
                <w:szCs w:val="21"/>
                <w:highlight w:val="none"/>
                <w:lang w:val="en-US" w:eastAsia="zh-CN"/>
              </w:rPr>
              <w:t>-1</w:t>
            </w:r>
          </w:p>
        </w:tc>
        <w:tc>
          <w:tcPr>
            <w:tcW w:w="2779" w:type="dxa"/>
            <w:vAlign w:val="center"/>
          </w:tcPr>
          <w:p w14:paraId="11EE61E1">
            <w:pPr>
              <w:widowControl/>
              <w:jc w:val="center"/>
              <w:rPr>
                <w:rFonts w:hint="eastAsia" w:ascii="宋体" w:hAnsi="宋体" w:cs="宋体" w:eastAsiaTheme="minorEastAsia"/>
                <w:color w:val="auto"/>
                <w:szCs w:val="21"/>
                <w:highlight w:val="none"/>
                <w:lang w:eastAsia="zh-CN"/>
              </w:rPr>
            </w:pPr>
            <w:r>
              <w:rPr>
                <w:rFonts w:hint="eastAsia" w:ascii="宋体" w:hAnsi="宋体" w:cs="宋体" w:eastAsiaTheme="minorEastAsia"/>
                <w:color w:val="auto"/>
                <w:szCs w:val="21"/>
                <w:highlight w:val="none"/>
                <w:lang w:eastAsia="zh-CN"/>
              </w:rPr>
              <w:t>焦作市第二人民医院VCT维保服务项目</w:t>
            </w:r>
          </w:p>
        </w:tc>
        <w:tc>
          <w:tcPr>
            <w:tcW w:w="1674" w:type="dxa"/>
            <w:vAlign w:val="center"/>
          </w:tcPr>
          <w:p w14:paraId="3A5A808E">
            <w:pPr>
              <w:widowControl/>
              <w:jc w:val="center"/>
              <w:rPr>
                <w:rFonts w:hint="eastAsia" w:ascii="宋体" w:hAnsi="宋体" w:cs="宋体"/>
                <w:color w:val="auto"/>
                <w:szCs w:val="21"/>
                <w:highlight w:val="none"/>
              </w:rPr>
            </w:pPr>
            <w:r>
              <w:rPr>
                <w:rFonts w:hint="eastAsia" w:ascii="宋体" w:hAnsi="宋体" w:cs="宋体"/>
                <w:color w:val="auto"/>
                <w:szCs w:val="21"/>
                <w:highlight w:val="none"/>
              </w:rPr>
              <w:t>700,000.00</w:t>
            </w:r>
          </w:p>
        </w:tc>
        <w:tc>
          <w:tcPr>
            <w:tcW w:w="1688" w:type="dxa"/>
            <w:vAlign w:val="center"/>
          </w:tcPr>
          <w:p w14:paraId="0D3E649F">
            <w:pPr>
              <w:widowControl/>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 xml:space="preserve"> </w:t>
            </w:r>
          </w:p>
        </w:tc>
      </w:tr>
    </w:tbl>
    <w:p w14:paraId="5C3606AA">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color w:val="auto"/>
          <w:sz w:val="28"/>
          <w:szCs w:val="28"/>
          <w:highlight w:val="none"/>
        </w:rPr>
        <w:t>5.采购需求：（包括但不限于标的的名称、数量、简要技术需求或服务要求等）服务内容包括：</w:t>
      </w:r>
      <w:r>
        <w:rPr>
          <w:rFonts w:hint="eastAsia" w:ascii="仿宋_GB2312" w:hAnsi="仿宋_GB2312" w:eastAsia="仿宋_GB2312" w:cs="仿宋_GB2312"/>
          <w:color w:val="auto"/>
          <w:sz w:val="28"/>
          <w:szCs w:val="28"/>
          <w:highlight w:val="none"/>
          <w:lang w:val="en-US" w:eastAsia="zh-CN"/>
        </w:rPr>
        <w:t>现有</w:t>
      </w:r>
      <w:r>
        <w:rPr>
          <w:rFonts w:hint="eastAsia" w:ascii="仿宋_GB2312" w:hAnsi="仿宋_GB2312" w:eastAsia="仿宋_GB2312" w:cs="仿宋_GB2312"/>
          <w:color w:val="auto"/>
          <w:sz w:val="28"/>
          <w:szCs w:val="28"/>
          <w:highlight w:val="none"/>
        </w:rPr>
        <w:t>2009年安装的GE 64排CT，型号VCT，为保证其正常运行，</w:t>
      </w:r>
      <w:r>
        <w:rPr>
          <w:rFonts w:hint="eastAsia" w:ascii="仿宋_GB2312" w:hAnsi="仿宋_GB2312" w:eastAsia="仿宋_GB2312" w:cs="仿宋_GB2312"/>
          <w:color w:val="auto"/>
          <w:sz w:val="28"/>
          <w:szCs w:val="28"/>
          <w:highlight w:val="none"/>
          <w:lang w:val="en-US" w:eastAsia="zh-CN"/>
        </w:rPr>
        <w:t>采购</w:t>
      </w:r>
      <w:r>
        <w:rPr>
          <w:rFonts w:hint="eastAsia" w:ascii="仿宋_GB2312" w:hAnsi="仿宋_GB2312" w:eastAsia="仿宋_GB2312" w:cs="仿宋_GB2312"/>
          <w:color w:val="auto"/>
          <w:sz w:val="28"/>
          <w:szCs w:val="28"/>
          <w:highlight w:val="none"/>
        </w:rPr>
        <w:t>上述设备维保服务。</w:t>
      </w:r>
      <w:r>
        <w:rPr>
          <w:rFonts w:hint="eastAsia" w:ascii="仿宋_GB2312" w:hAnsi="仿宋_GB2312" w:eastAsia="仿宋_GB2312" w:cs="仿宋_GB2312"/>
          <w:b w:val="0"/>
          <w:bCs w:val="0"/>
          <w:color w:val="auto"/>
          <w:sz w:val="28"/>
          <w:szCs w:val="28"/>
          <w:highlight w:val="none"/>
          <w:lang w:val="en-US" w:eastAsia="zh-CN"/>
        </w:rPr>
        <w:t>（详见单一来源文件第三部分）</w:t>
      </w:r>
    </w:p>
    <w:p w14:paraId="1530F1D1">
      <w:pPr>
        <w:numPr>
          <w:ilvl w:val="0"/>
          <w:numId w:val="0"/>
        </w:numPr>
        <w:spacing w:line="560" w:lineRule="exact"/>
        <w:ind w:firstLine="560" w:firstLineChars="200"/>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6.合同履行期限：</w:t>
      </w:r>
      <w:r>
        <w:rPr>
          <w:rFonts w:hint="eastAsia" w:ascii="仿宋_GB2312" w:hAnsi="仿宋_GB2312" w:eastAsia="仿宋_GB2312" w:cs="仿宋_GB2312"/>
          <w:color w:val="auto"/>
          <w:sz w:val="28"/>
          <w:szCs w:val="28"/>
          <w:highlight w:val="none"/>
          <w:lang w:val="en-US" w:eastAsia="zh-CN"/>
        </w:rPr>
        <w:t>1年</w:t>
      </w:r>
      <w:r>
        <w:rPr>
          <w:rFonts w:hint="eastAsia" w:ascii="仿宋_GB2312" w:hAnsi="仿宋_GB2312" w:eastAsia="仿宋_GB2312" w:cs="仿宋_GB2312"/>
          <w:color w:val="auto"/>
          <w:sz w:val="28"/>
          <w:szCs w:val="28"/>
          <w:highlight w:val="none"/>
        </w:rPr>
        <w:t>。</w:t>
      </w:r>
    </w:p>
    <w:p w14:paraId="4DF63DB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7.本项目是否接受联合体投标：否。</w:t>
      </w:r>
    </w:p>
    <w:p w14:paraId="7B3722B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8.是否接受进口产品：否。</w:t>
      </w:r>
    </w:p>
    <w:p w14:paraId="6044FD29">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二、申请人的资格要求</w:t>
      </w:r>
    </w:p>
    <w:p w14:paraId="54D17449">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1.满足《中华人民共和国政府采购法》第二十二条规定；</w:t>
      </w:r>
    </w:p>
    <w:p w14:paraId="7262E4BC">
      <w:pPr>
        <w:pStyle w:val="6"/>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eastAsia="仿宋"/>
          <w:color w:val="auto"/>
          <w:highlight w:val="none"/>
          <w:lang w:val="en-US" w:eastAsia="zh-CN"/>
        </w:rPr>
      </w:pPr>
      <w:r>
        <w:rPr>
          <w:rFonts w:hint="eastAsia" w:ascii="仿宋" w:hAnsi="仿宋" w:eastAsia="仿宋" w:cs="仿宋"/>
          <w:color w:val="auto"/>
          <w:sz w:val="28"/>
          <w:szCs w:val="28"/>
          <w:highlight w:val="none"/>
        </w:rPr>
        <w:t>2.落实政府采购政策满足的资格要求：</w:t>
      </w:r>
      <w:r>
        <w:rPr>
          <w:rFonts w:hint="eastAsia" w:ascii="仿宋" w:hAnsi="仿宋" w:eastAsia="仿宋" w:cs="仿宋"/>
          <w:color w:val="auto"/>
          <w:sz w:val="28"/>
          <w:szCs w:val="28"/>
          <w:highlight w:val="none"/>
          <w:lang w:val="en-US" w:eastAsia="zh-CN"/>
        </w:rPr>
        <w:t>/</w:t>
      </w:r>
    </w:p>
    <w:p w14:paraId="1BC5CE0D">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3.本项目的特定资格要求:</w:t>
      </w:r>
    </w:p>
    <w:p w14:paraId="7B22F20E">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3.1供应商行贿犯罪档案记录（</w:t>
      </w:r>
      <w:r>
        <w:rPr>
          <w:rFonts w:hint="eastAsia" w:ascii="仿宋" w:hAnsi="仿宋" w:eastAsia="仿宋" w:cs="仿宋"/>
          <w:color w:val="auto"/>
          <w:sz w:val="28"/>
          <w:szCs w:val="28"/>
          <w:highlight w:val="none"/>
          <w:lang w:val="en-US" w:eastAsia="zh-CN"/>
        </w:rPr>
        <w:t>协商</w:t>
      </w:r>
      <w:r>
        <w:rPr>
          <w:rFonts w:hint="eastAsia" w:ascii="仿宋" w:hAnsi="仿宋" w:eastAsia="仿宋" w:cs="仿宋"/>
          <w:color w:val="auto"/>
          <w:sz w:val="28"/>
          <w:szCs w:val="28"/>
          <w:highlight w:val="none"/>
        </w:rPr>
        <w:t>会当日中国裁判文书网的信息）；</w:t>
      </w:r>
    </w:p>
    <w:p w14:paraId="00274350">
      <w:pPr>
        <w:keepNext w:val="0"/>
        <w:keepLines w:val="0"/>
        <w:pageBreakBefore w:val="0"/>
        <w:tabs>
          <w:tab w:val="left" w:pos="6960"/>
        </w:tabs>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3.2按照《财政部关于在政府采购活动中查询及使用信用记录有关问题的通知》（财库〔2016〕125号）的要求，根据</w:t>
      </w:r>
      <w:r>
        <w:rPr>
          <w:rFonts w:hint="eastAsia" w:ascii="仿宋" w:hAnsi="仿宋" w:eastAsia="仿宋" w:cs="仿宋"/>
          <w:color w:val="auto"/>
          <w:sz w:val="28"/>
          <w:szCs w:val="28"/>
          <w:highlight w:val="none"/>
          <w:lang w:val="en-US" w:eastAsia="zh-CN"/>
        </w:rPr>
        <w:t>协商</w:t>
      </w:r>
      <w:r>
        <w:rPr>
          <w:rFonts w:hint="eastAsia" w:ascii="仿宋" w:hAnsi="仿宋" w:eastAsia="仿宋" w:cs="仿宋"/>
          <w:color w:val="auto"/>
          <w:sz w:val="28"/>
          <w:szCs w:val="28"/>
          <w:highlight w:val="none"/>
        </w:rPr>
        <w:t>会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0E0B6027">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备注：以上第3.1条和第3.2条由采购代理机构提供查询结果。</w:t>
      </w:r>
    </w:p>
    <w:p w14:paraId="4F707DD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、响应性文件接收截止时间：202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17</w:t>
      </w:r>
      <w:r>
        <w:rPr>
          <w:rFonts w:hint="eastAsia" w:ascii="仿宋_GB2312" w:hAnsi="仿宋_GB2312" w:eastAsia="仿宋_GB2312" w:cs="仿宋_GB2312"/>
          <w:color w:val="auto"/>
          <w:sz w:val="28"/>
          <w:szCs w:val="28"/>
          <w:highlight w:val="none"/>
        </w:rPr>
        <w:t>日</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时00分</w:t>
      </w:r>
    </w:p>
    <w:p w14:paraId="5ACA34F1">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四</w:t>
      </w:r>
      <w:r>
        <w:rPr>
          <w:rFonts w:hint="eastAsia" w:ascii="仿宋_GB2312" w:hAnsi="仿宋_GB2312" w:eastAsia="仿宋_GB2312" w:cs="仿宋_GB2312"/>
          <w:color w:val="auto"/>
          <w:sz w:val="28"/>
          <w:szCs w:val="28"/>
          <w:highlight w:val="none"/>
        </w:rPr>
        <w:t>、响应性文件接收地点：焦作市人民路889号阳光大厦B座焦作市公共资源交易中心</w:t>
      </w:r>
      <w:r>
        <w:rPr>
          <w:rFonts w:hint="eastAsia" w:ascii="仿宋_GB2312" w:hAnsi="仿宋_GB2312" w:eastAsia="仿宋_GB2312" w:cs="仿宋_GB2312"/>
          <w:color w:val="auto"/>
          <w:sz w:val="28"/>
          <w:szCs w:val="28"/>
          <w:highlight w:val="none"/>
          <w:lang w:val="en-US" w:eastAsia="zh-CN"/>
        </w:rPr>
        <w:t>二楼等候区</w:t>
      </w:r>
      <w:r>
        <w:rPr>
          <w:rFonts w:hint="eastAsia" w:ascii="仿宋_GB2312" w:hAnsi="仿宋_GB2312" w:eastAsia="仿宋_GB2312" w:cs="仿宋_GB2312"/>
          <w:color w:val="auto"/>
          <w:sz w:val="28"/>
          <w:szCs w:val="28"/>
          <w:highlight w:val="none"/>
        </w:rPr>
        <w:t>。</w:t>
      </w:r>
    </w:p>
    <w:p w14:paraId="1451CC2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五</w:t>
      </w:r>
      <w:r>
        <w:rPr>
          <w:rFonts w:hint="eastAsia" w:ascii="仿宋_GB2312" w:hAnsi="仿宋_GB2312" w:eastAsia="仿宋_GB2312" w:cs="仿宋_GB2312"/>
          <w:color w:val="auto"/>
          <w:sz w:val="28"/>
          <w:szCs w:val="28"/>
          <w:highlight w:val="none"/>
        </w:rPr>
        <w:t>、评审时间：202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17</w:t>
      </w:r>
      <w:r>
        <w:rPr>
          <w:rFonts w:hint="eastAsia" w:ascii="仿宋_GB2312" w:hAnsi="仿宋_GB2312" w:eastAsia="仿宋_GB2312" w:cs="仿宋_GB2312"/>
          <w:color w:val="auto"/>
          <w:sz w:val="28"/>
          <w:szCs w:val="28"/>
          <w:highlight w:val="none"/>
        </w:rPr>
        <w:t>日9时00分</w:t>
      </w:r>
    </w:p>
    <w:p w14:paraId="6D6213C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六</w:t>
      </w:r>
      <w:r>
        <w:rPr>
          <w:rFonts w:hint="eastAsia" w:ascii="仿宋_GB2312" w:hAnsi="仿宋_GB2312" w:eastAsia="仿宋_GB2312" w:cs="仿宋_GB2312"/>
          <w:color w:val="auto"/>
          <w:sz w:val="28"/>
          <w:szCs w:val="28"/>
          <w:highlight w:val="none"/>
        </w:rPr>
        <w:t>、评审地点：焦作市人民路889号阳光大厦B座焦作市公共资源交易中心</w:t>
      </w:r>
      <w:r>
        <w:rPr>
          <w:rFonts w:hint="eastAsia" w:ascii="仿宋_GB2312" w:hAnsi="仿宋_GB2312" w:eastAsia="仿宋_GB2312" w:cs="仿宋_GB2312"/>
          <w:color w:val="auto"/>
          <w:sz w:val="28"/>
          <w:szCs w:val="28"/>
          <w:highlight w:val="none"/>
          <w:lang w:val="en-US" w:eastAsia="zh-CN"/>
        </w:rPr>
        <w:t>第五评标</w:t>
      </w:r>
      <w:r>
        <w:rPr>
          <w:rFonts w:hint="eastAsia" w:ascii="仿宋_GB2312" w:hAnsi="仿宋_GB2312" w:eastAsia="仿宋_GB2312" w:cs="仿宋_GB2312"/>
          <w:color w:val="auto"/>
          <w:sz w:val="28"/>
          <w:szCs w:val="28"/>
          <w:highlight w:val="none"/>
        </w:rPr>
        <w:t>室。</w:t>
      </w:r>
    </w:p>
    <w:p w14:paraId="1E601FD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kern w:val="0"/>
          <w:sz w:val="28"/>
          <w:szCs w:val="28"/>
          <w:highlight w:val="none"/>
          <w:lang w:val="zh-CN"/>
        </w:rPr>
      </w:pPr>
      <w:r>
        <w:rPr>
          <w:rFonts w:hint="eastAsia" w:ascii="仿宋_GB2312" w:hAnsi="仿宋_GB2312" w:eastAsia="仿宋_GB2312" w:cs="仿宋_GB2312"/>
          <w:color w:val="auto"/>
          <w:sz w:val="28"/>
          <w:szCs w:val="28"/>
          <w:highlight w:val="none"/>
          <w:lang w:val="en-US" w:eastAsia="zh-CN"/>
        </w:rPr>
        <w:t>七</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0"/>
          <w:sz w:val="28"/>
          <w:szCs w:val="28"/>
          <w:highlight w:val="none"/>
          <w:lang w:val="zh-CN"/>
        </w:rPr>
        <w:t>联系方式</w:t>
      </w:r>
    </w:p>
    <w:p w14:paraId="362FB18D">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1.采购人信息</w:t>
      </w:r>
    </w:p>
    <w:p w14:paraId="7A4211CD">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名称：焦作市第二人民医院 </w:t>
      </w:r>
    </w:p>
    <w:p w14:paraId="51761B8F">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地址：焦作市民主南路17号</w:t>
      </w:r>
    </w:p>
    <w:p w14:paraId="44B089A7">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联系人：牛先生 </w:t>
      </w:r>
    </w:p>
    <w:p w14:paraId="7816EA69">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联系方式：0391-2759627 </w:t>
      </w:r>
    </w:p>
    <w:p w14:paraId="2D82397B">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2.采购代理机构信息</w:t>
      </w:r>
    </w:p>
    <w:p w14:paraId="5EEA6919">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名称：焦作市公共资源项目服务有限责任公司 </w:t>
      </w:r>
    </w:p>
    <w:p w14:paraId="524D25D1">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地址：焦作市解放区人民路889号 </w:t>
      </w:r>
    </w:p>
    <w:p w14:paraId="146F46D6">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联系人：王女士</w:t>
      </w:r>
    </w:p>
    <w:p w14:paraId="1DFD803F">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联系方式：0391-3568902</w:t>
      </w:r>
    </w:p>
    <w:p w14:paraId="328059D4">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3.项目联系方式 </w:t>
      </w:r>
    </w:p>
    <w:p w14:paraId="7BDB517A">
      <w:pPr>
        <w:spacing w:line="56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项目联系人：牛先生           王女士</w:t>
      </w:r>
    </w:p>
    <w:p w14:paraId="0168792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color w:val="auto"/>
          <w:kern w:val="0"/>
          <w:sz w:val="28"/>
          <w:szCs w:val="28"/>
          <w:highlight w:val="none"/>
          <w:lang w:val="zh-CN"/>
        </w:rPr>
      </w:pPr>
      <w:r>
        <w:rPr>
          <w:rFonts w:hint="eastAsia" w:ascii="仿宋" w:hAnsi="仿宋" w:eastAsia="仿宋" w:cs="仿宋"/>
          <w:color w:val="auto"/>
          <w:sz w:val="28"/>
          <w:szCs w:val="28"/>
          <w:highlight w:val="none"/>
        </w:rPr>
        <w:t>联系方式：0391-2759627       0391-3568902</w:t>
      </w:r>
      <w:r>
        <w:rPr>
          <w:rFonts w:hint="eastAsia" w:ascii="仿宋_GB2312" w:hAnsi="仿宋_GB2312" w:eastAsia="仿宋_GB2312" w:cs="仿宋_GB2312"/>
          <w:color w:val="auto"/>
          <w:kern w:val="0"/>
          <w:sz w:val="28"/>
          <w:szCs w:val="28"/>
          <w:highlight w:val="none"/>
          <w:lang w:val="zh-CN"/>
        </w:rPr>
        <w:t xml:space="preserve">  </w:t>
      </w:r>
    </w:p>
    <w:p w14:paraId="75257899">
      <w:pPr>
        <w:keepNext w:val="0"/>
        <w:keepLines w:val="0"/>
        <w:pageBreakBefore w:val="0"/>
        <w:kinsoku/>
        <w:wordWrap/>
        <w:overflowPunct/>
        <w:topLinePunct w:val="0"/>
        <w:autoSpaceDE/>
        <w:autoSpaceDN/>
        <w:bidi w:val="0"/>
        <w:adjustRightInd/>
        <w:snapToGrid/>
        <w:spacing w:line="560" w:lineRule="exact"/>
        <w:ind w:firstLine="1120" w:firstLineChars="400"/>
        <w:textAlignment w:val="auto"/>
        <w:rPr>
          <w:rFonts w:ascii="仿宋_GB2312" w:hAnsi="仿宋_GB2312" w:eastAsia="仿宋_GB2312" w:cs="仿宋_GB2312"/>
          <w:color w:val="auto"/>
          <w:sz w:val="28"/>
          <w:szCs w:val="28"/>
          <w:highlight w:val="none"/>
        </w:rPr>
      </w:pPr>
    </w:p>
    <w:p w14:paraId="329199B8">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color w:val="auto"/>
          <w:sz w:val="28"/>
          <w:szCs w:val="28"/>
          <w:highlight w:val="none"/>
        </w:rPr>
      </w:pPr>
    </w:p>
    <w:p w14:paraId="5C2175C3">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color w:val="auto"/>
          <w:sz w:val="28"/>
          <w:szCs w:val="28"/>
          <w:highlight w:val="none"/>
        </w:rPr>
      </w:pPr>
    </w:p>
    <w:p w14:paraId="6565D1AF">
      <w:pPr>
        <w:keepNext w:val="0"/>
        <w:keepLines w:val="0"/>
        <w:pageBreakBefore w:val="0"/>
        <w:kinsoku/>
        <w:wordWrap/>
        <w:overflowPunct/>
        <w:topLinePunct w:val="0"/>
        <w:autoSpaceDE/>
        <w:autoSpaceDN/>
        <w:bidi w:val="0"/>
        <w:adjustRightInd/>
        <w:snapToGrid/>
        <w:spacing w:line="560" w:lineRule="exact"/>
        <w:jc w:val="right"/>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焦作市公共资源项目服务有限责任公司</w:t>
      </w:r>
    </w:p>
    <w:p w14:paraId="66D3FD31">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202</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9</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日</w:t>
      </w:r>
    </w:p>
    <w:p w14:paraId="528E87D1">
      <w:pPr>
        <w:spacing w:line="560" w:lineRule="exact"/>
        <w:jc w:val="both"/>
        <w:rPr>
          <w:rFonts w:hint="eastAsia" w:asciiTheme="minorEastAsia" w:hAnsiTheme="minorEastAsia" w:cstheme="minorEastAsia"/>
          <w:b/>
          <w:bCs/>
          <w:color w:val="auto"/>
          <w:sz w:val="32"/>
          <w:szCs w:val="32"/>
          <w:highlight w:val="none"/>
        </w:rPr>
      </w:pPr>
    </w:p>
    <w:p w14:paraId="79E41150">
      <w:pPr>
        <w:rPr>
          <w:rFonts w:hint="eastAsia" w:asciiTheme="minorEastAsia" w:hAnsiTheme="minorEastAsia" w:cstheme="minorEastAsia"/>
          <w:b/>
          <w:bCs/>
          <w:color w:val="auto"/>
          <w:sz w:val="32"/>
          <w:szCs w:val="32"/>
          <w:highlight w:val="none"/>
        </w:rPr>
      </w:pPr>
      <w:r>
        <w:rPr>
          <w:rFonts w:hint="eastAsia" w:asciiTheme="minorEastAsia" w:hAnsiTheme="minorEastAsia" w:cstheme="minorEastAsia"/>
          <w:b/>
          <w:bCs/>
          <w:color w:val="auto"/>
          <w:sz w:val="32"/>
          <w:szCs w:val="32"/>
          <w:highlight w:val="none"/>
        </w:rPr>
        <w:br w:type="page"/>
      </w:r>
    </w:p>
    <w:p w14:paraId="4B6C3F6E">
      <w:pPr>
        <w:spacing w:line="560" w:lineRule="exact"/>
        <w:jc w:val="center"/>
        <w:rPr>
          <w:rFonts w:asciiTheme="minorEastAsia" w:hAnsiTheme="minorEastAsia" w:cstheme="minorEastAsia"/>
          <w:color w:val="auto"/>
          <w:sz w:val="32"/>
          <w:szCs w:val="32"/>
          <w:highlight w:val="none"/>
        </w:rPr>
      </w:pPr>
      <w:r>
        <w:rPr>
          <w:rFonts w:hint="eastAsia" w:asciiTheme="minorEastAsia" w:hAnsiTheme="minorEastAsia" w:cstheme="minorEastAsia"/>
          <w:b/>
          <w:bCs/>
          <w:color w:val="auto"/>
          <w:sz w:val="32"/>
          <w:szCs w:val="32"/>
          <w:highlight w:val="none"/>
        </w:rPr>
        <w:t>第二部分    单一来源采购须知</w:t>
      </w:r>
    </w:p>
    <w:p w14:paraId="372DEFC2">
      <w:pPr>
        <w:spacing w:line="560" w:lineRule="exact"/>
        <w:rPr>
          <w:rFonts w:ascii="仿宋_GB2312" w:hAnsi="仿宋_GB2312" w:eastAsia="仿宋_GB2312" w:cs="仿宋_GB2312"/>
          <w:color w:val="auto"/>
          <w:sz w:val="28"/>
          <w:szCs w:val="28"/>
          <w:highlight w:val="none"/>
        </w:rPr>
      </w:pPr>
    </w:p>
    <w:p w14:paraId="598F9A1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一、时间安排</w:t>
      </w:r>
    </w:p>
    <w:p w14:paraId="112B180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在单一来源采购文件规定的响应性文件递交截止时间后，采购代理机构组织采购小组与供应商就采购项目的技术、服务和价格等进行商谈。</w:t>
      </w:r>
    </w:p>
    <w:p w14:paraId="19F55BD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二、响应性文件组成</w:t>
      </w:r>
    </w:p>
    <w:p w14:paraId="32EF6E31">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响应性文件至少应包括以下部分但不限于：</w:t>
      </w:r>
    </w:p>
    <w:p w14:paraId="4EF20C8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1、营业执照副本及其他资质证书；</w:t>
      </w:r>
    </w:p>
    <w:p w14:paraId="72550C4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2、税务登记证副本；</w:t>
      </w:r>
    </w:p>
    <w:p w14:paraId="668ADE6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3、组织机构代码证副本；</w:t>
      </w:r>
    </w:p>
    <w:p w14:paraId="5432136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4、法定代表人身份证明书或授权委托书；</w:t>
      </w:r>
    </w:p>
    <w:p w14:paraId="57783E49">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5、协商会前六个月内任一个月的依法缴纳税收的凭据； </w:t>
      </w:r>
    </w:p>
    <w:p w14:paraId="2DFBE9D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6、协商会前六个月内任一个月的依法缴纳社会保障资金的凭据；</w:t>
      </w:r>
    </w:p>
    <w:p w14:paraId="413853F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7、协商会前六个月内任一个月的资产负债表或损益表或会计事务所出具的年度审计报告；</w:t>
      </w:r>
    </w:p>
    <w:p w14:paraId="417AAF9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8、参加采购活动前三年内无重大违法记录的书面声明；</w:t>
      </w:r>
    </w:p>
    <w:p w14:paraId="413B3E5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9、报价一览表；</w:t>
      </w:r>
    </w:p>
    <w:p w14:paraId="3DC0925C">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10、采购需求及商务要求响应表（自行设计）、同类项目合同价格以及相关专利、专有技术等情况说明；</w:t>
      </w:r>
    </w:p>
    <w:p w14:paraId="782A2F5E">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11、企业合同范本；</w:t>
      </w:r>
    </w:p>
    <w:p w14:paraId="172B985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12、其他需要提供的资料。</w:t>
      </w:r>
    </w:p>
    <w:p w14:paraId="594BD3E9">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三、供应商的报价</w:t>
      </w:r>
    </w:p>
    <w:p w14:paraId="6A4446AE">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1、报价包括单一来源采购文件要求的全部服务的价格</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bCs/>
          <w:color w:val="auto"/>
          <w:sz w:val="28"/>
          <w:szCs w:val="28"/>
          <w:highlight w:val="none"/>
          <w:lang w:val="en-US" w:eastAsia="zh-CN"/>
        </w:rPr>
        <w:t>维修服务所涉及的人工费用、交通差旅费及备件费、备件费（含球管，探测器等配件）、配套专用图像工作站硬件、软件维修费用</w:t>
      </w:r>
      <w:r>
        <w:rPr>
          <w:rFonts w:hint="eastAsia" w:ascii="仿宋_GB2312" w:hAnsi="仿宋_GB2312" w:eastAsia="仿宋_GB2312" w:cs="仿宋_GB2312"/>
          <w:color w:val="auto"/>
          <w:sz w:val="28"/>
          <w:szCs w:val="28"/>
          <w:highlight w:val="none"/>
        </w:rPr>
        <w:t>及相关税费等其他有关的所有费用；</w:t>
      </w:r>
    </w:p>
    <w:p w14:paraId="4EC2066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2、供应商的投标报价应根据服务范围和市场行情结合本项目实际情况和自身实力，进行报价。报价不得高于采购预算。</w:t>
      </w:r>
    </w:p>
    <w:p w14:paraId="70AFE129">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四、响应性文件递交</w:t>
      </w:r>
    </w:p>
    <w:p w14:paraId="42CAA0B7">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1、响应性文件应于单一来源采购邀请函规定的响应性文件接收截止时间之前递交至指定的地点；</w:t>
      </w:r>
    </w:p>
    <w:p w14:paraId="78AD19B0">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2、响应性文件须提供1份正本，3份副本，并由法定代表人或其授权代表签署并加盖供应商公章。</w:t>
      </w:r>
    </w:p>
    <w:p w14:paraId="3C97B501">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五、单一来源采购程序</w:t>
      </w:r>
    </w:p>
    <w:p w14:paraId="719315BA">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1、采购小组：采购小组由相关专家（专业人员）和采购人代表组成。</w:t>
      </w:r>
    </w:p>
    <w:p w14:paraId="0404A80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2、评审程序：</w:t>
      </w:r>
    </w:p>
    <w:p w14:paraId="058DA2FD">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（1）采购小组审阅供应商所递交的响应性文件；</w:t>
      </w:r>
    </w:p>
    <w:p w14:paraId="636FC58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（2）采购小组所有成员集中与单一供应商进行洽谈；</w:t>
      </w:r>
    </w:p>
    <w:p w14:paraId="33841DFE">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（3）供应商做出最终报价；</w:t>
      </w:r>
    </w:p>
    <w:p w14:paraId="4B60DEC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（4）采购小组填写单一来源采购协商情况记录表。</w:t>
      </w:r>
    </w:p>
    <w:p w14:paraId="1A517C64">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注意事项：如认为供应商报价或其他要求无法接受，采购小组可以拒绝其报价。</w:t>
      </w:r>
    </w:p>
    <w:p w14:paraId="263E97B3">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六、出现下列情形之一的，采购人或者采购代理机构可终止采购活动，发布项目终止公告并说明原因，重新开展采购活动：</w:t>
      </w:r>
    </w:p>
    <w:p w14:paraId="426B3E74">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（1）因情况变化，不再符合规定的单一来源采购方式适用情形的；</w:t>
      </w:r>
    </w:p>
    <w:p w14:paraId="23A8011F">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（2）出现影响采购公正的违法、违规行为的；</w:t>
      </w:r>
    </w:p>
    <w:p w14:paraId="0C872D52">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（3）报价超过采购预算的。</w:t>
      </w:r>
    </w:p>
    <w:p w14:paraId="312FCEFF">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七、成交原则</w:t>
      </w:r>
    </w:p>
    <w:p w14:paraId="2B50ABE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采购人与供应商应当遵循政府采购法规定的原则，在保证采购质量和双方商定的基础上进行采购。</w:t>
      </w:r>
    </w:p>
    <w:p w14:paraId="3C2704DA">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八、成交通知</w:t>
      </w:r>
    </w:p>
    <w:p w14:paraId="08560FC1">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1.采购代理机构在评审结束后，向成交供应商发出成交通知书，成交通知书将作为签订合同的依据，成交结果将在焦作市公共资源交易中心网（http</w:t>
      </w:r>
      <w:r>
        <w:rPr>
          <w:rFonts w:hint="eastAsia" w:ascii="仿宋_GB2312" w:hAnsi="仿宋_GB2312" w:eastAsia="仿宋_GB2312" w:cs="仿宋_GB2312"/>
          <w:color w:val="auto"/>
          <w:sz w:val="28"/>
          <w:szCs w:val="28"/>
          <w:highlight w:val="none"/>
          <w:lang w:val="en-US" w:eastAsia="zh-CN"/>
        </w:rPr>
        <w:t>s</w:t>
      </w:r>
      <w:r>
        <w:rPr>
          <w:rFonts w:hint="eastAsia" w:ascii="仿宋_GB2312" w:hAnsi="仿宋_GB2312" w:eastAsia="仿宋_GB2312" w:cs="仿宋_GB2312"/>
          <w:color w:val="auto"/>
          <w:sz w:val="28"/>
          <w:szCs w:val="28"/>
          <w:highlight w:val="none"/>
        </w:rPr>
        <w:t>://ggzy.jiaozuo.gov.cn/）或以其他方式公布。</w:t>
      </w:r>
    </w:p>
    <w:p w14:paraId="30AA03C9">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rPr>
        <w:t>2.成交服务费：</w:t>
      </w:r>
      <w:r>
        <w:rPr>
          <w:rFonts w:hint="eastAsia" w:ascii="仿宋_GB2312" w:hAnsi="仿宋_GB2312" w:eastAsia="仿宋_GB2312" w:cs="仿宋_GB2312"/>
          <w:color w:val="auto"/>
          <w:sz w:val="28"/>
          <w:szCs w:val="28"/>
          <w:highlight w:val="none"/>
          <w:lang w:val="en-US" w:eastAsia="zh-CN"/>
        </w:rPr>
        <w:t>成交供应商领取成交通知书时，须以刷卡或转账的方式按照成交金额100万元以下（含100万元）部分按1.7%向采购代理机构缴纳采购代理服务费</w:t>
      </w:r>
      <w:r>
        <w:rPr>
          <w:rFonts w:hint="eastAsia" w:ascii="仿宋_GB2312" w:hAnsi="仿宋_GB2312" w:eastAsia="仿宋_GB2312" w:cs="仿宋_GB2312"/>
          <w:color w:val="auto"/>
          <w:sz w:val="28"/>
          <w:szCs w:val="28"/>
          <w:highlight w:val="none"/>
          <w:lang w:val="zh-CN"/>
        </w:rPr>
        <w:t>。</w:t>
      </w:r>
    </w:p>
    <w:p w14:paraId="4454D02B">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账户名称：焦作市公共资源项目服务有限责任公司</w:t>
      </w:r>
    </w:p>
    <w:p w14:paraId="2543EFBB">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开户银行：中国建设银行股份有限公司焦作焦西支行</w:t>
      </w:r>
    </w:p>
    <w:p w14:paraId="0C0F2F1F">
      <w:pPr>
        <w:spacing w:line="560" w:lineRule="exact"/>
        <w:ind w:firstLine="560" w:firstLineChars="200"/>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账</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zh-CN"/>
        </w:rPr>
        <w:t>号：4105 0164 6108 0000 0094</w:t>
      </w:r>
    </w:p>
    <w:p w14:paraId="297E3B12">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九、签订合同及合同的执行</w:t>
      </w:r>
    </w:p>
    <w:p w14:paraId="099D0C56">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1.在约定的时间、地点，采购人与成交供应商根据有关评审结果签订合同。合同签订一式3份，采购人1份、供应商1份、采购代理机构1份；</w:t>
      </w:r>
    </w:p>
    <w:p w14:paraId="55081C7B">
      <w:pPr>
        <w:spacing w:line="560" w:lineRule="exact"/>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2.单一来源采购文件、响应性文件及协商情况记录等均为签订合同的依据。</w:t>
      </w:r>
    </w:p>
    <w:p w14:paraId="7C41066B">
      <w:pPr>
        <w:widowControl/>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5C927779">
      <w:pPr>
        <w:numPr>
          <w:ilvl w:val="0"/>
          <w:numId w:val="0"/>
        </w:numPr>
        <w:spacing w:line="560" w:lineRule="exact"/>
        <w:jc w:val="center"/>
        <w:rPr>
          <w:rFonts w:ascii="宋体" w:hAnsi="宋体" w:eastAsia="宋体" w:cs="宋体"/>
          <w:b/>
          <w:bCs/>
          <w:color w:val="auto"/>
          <w:sz w:val="32"/>
          <w:szCs w:val="32"/>
          <w:highlight w:val="none"/>
        </w:rPr>
      </w:pPr>
      <w:r>
        <w:rPr>
          <w:rFonts w:hint="eastAsia" w:ascii="宋体" w:hAnsi="宋体" w:eastAsia="宋体" w:cs="宋体"/>
          <w:b/>
          <w:bCs/>
          <w:color w:val="auto"/>
          <w:kern w:val="2"/>
          <w:sz w:val="32"/>
          <w:szCs w:val="32"/>
          <w:highlight w:val="none"/>
          <w:lang w:val="en-US" w:eastAsia="zh-CN" w:bidi="ar-SA"/>
        </w:rPr>
        <w:t xml:space="preserve">第三部分  </w:t>
      </w:r>
      <w:r>
        <w:rPr>
          <w:rFonts w:hint="eastAsia" w:ascii="宋体" w:hAnsi="宋体" w:eastAsia="宋体" w:cs="宋体"/>
          <w:b/>
          <w:bCs/>
          <w:color w:val="auto"/>
          <w:sz w:val="32"/>
          <w:szCs w:val="32"/>
          <w:highlight w:val="none"/>
        </w:rPr>
        <w:t>采购需求</w:t>
      </w:r>
    </w:p>
    <w:p w14:paraId="28127DAE">
      <w:pPr>
        <w:spacing w:line="560" w:lineRule="exact"/>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一、项目概况</w:t>
      </w:r>
    </w:p>
    <w:p w14:paraId="6C1581F7">
      <w:pPr>
        <w:spacing w:line="560" w:lineRule="exact"/>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1.现有2009年安装的GE 64排CT，型号VCT，是医院的主要影像检查设备，为保证其正常运行，采购上述设备维保服务</w:t>
      </w:r>
      <w:r>
        <w:rPr>
          <w:rFonts w:hint="eastAsia" w:ascii="仿宋_GB2312" w:hAnsi="仿宋_GB2312" w:eastAsia="仿宋_GB2312" w:cs="仿宋_GB2312"/>
          <w:bCs/>
          <w:color w:val="auto"/>
          <w:sz w:val="28"/>
          <w:szCs w:val="28"/>
          <w:highlight w:val="none"/>
        </w:rPr>
        <w:t>。</w:t>
      </w:r>
    </w:p>
    <w:p w14:paraId="5611CA5E">
      <w:pPr>
        <w:spacing w:line="560" w:lineRule="exact"/>
        <w:ind w:firstLine="560" w:firstLineChars="200"/>
        <w:rPr>
          <w:rFonts w:hint="default"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2.设备保修范围：涵盖CT所有电子系统(含计算机系统)、球管、探测器、检查床、工作站等。</w:t>
      </w:r>
    </w:p>
    <w:p w14:paraId="38BEE150">
      <w:pPr>
        <w:spacing w:line="560" w:lineRule="exact"/>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二、</w:t>
      </w:r>
      <w:r>
        <w:rPr>
          <w:rFonts w:hint="eastAsia" w:ascii="仿宋_GB2312" w:hAnsi="仿宋_GB2312" w:eastAsia="仿宋_GB2312" w:cs="仿宋_GB2312"/>
          <w:b/>
          <w:bCs w:val="0"/>
          <w:color w:val="auto"/>
          <w:sz w:val="28"/>
          <w:szCs w:val="28"/>
          <w:highlight w:val="none"/>
          <w:lang w:val="en-US" w:eastAsia="zh-CN"/>
        </w:rPr>
        <w:t>服务</w:t>
      </w:r>
      <w:r>
        <w:rPr>
          <w:rFonts w:hint="eastAsia" w:ascii="仿宋_GB2312" w:hAnsi="仿宋_GB2312" w:eastAsia="仿宋_GB2312" w:cs="仿宋_GB2312"/>
          <w:b/>
          <w:bCs w:val="0"/>
          <w:color w:val="auto"/>
          <w:sz w:val="28"/>
          <w:szCs w:val="28"/>
          <w:highlight w:val="none"/>
        </w:rPr>
        <w:t>要求</w:t>
      </w:r>
    </w:p>
    <w:p w14:paraId="45943F6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1.含1年4次定期保养维护服务，并提供保养清单及保养报告。</w:t>
      </w:r>
    </w:p>
    <w:p w14:paraId="2D697D7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2.预防性保养损耗品：预防性保养中需更换的损耗品由成交供应商免费提供。</w:t>
      </w:r>
    </w:p>
    <w:p w14:paraId="4CEC4F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3.含设备安全检查服务。</w:t>
      </w:r>
    </w:p>
    <w:p w14:paraId="085CEA9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4.含设备运行状态检查服务。</w:t>
      </w:r>
    </w:p>
    <w:p w14:paraId="13ED303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5.承诺提供维修服务热线，7*24小时远程维修技术支持，通过电话、传真、邮件等获得技术支持。</w:t>
      </w:r>
    </w:p>
    <w:p w14:paraId="15CFB33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6.具备400客户服务专线电话，全年365天开通，并设有不少于10人以上专人接听，每天开通服务时间不少于12小时。</w:t>
      </w:r>
    </w:p>
    <w:p w14:paraId="4144B42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7.供应商应在本市设立办事机构，常驻工程技术人员，并设立常用备件库，提供7*24小时免费技术支持，为本医院配置具备维修资质的工程师不少于2人，本设备维修经验不少于3年。</w:t>
      </w:r>
      <w:r>
        <w:rPr>
          <w:rFonts w:hint="eastAsia" w:ascii="仿宋_GB2312" w:hAnsi="仿宋_GB2312" w:eastAsia="仿宋_GB2312" w:cs="仿宋_GB2312"/>
          <w:b/>
          <w:bCs w:val="0"/>
          <w:color w:val="auto"/>
          <w:sz w:val="28"/>
          <w:szCs w:val="28"/>
          <w:highlight w:val="none"/>
          <w:lang w:val="en-US" w:eastAsia="zh-CN"/>
        </w:rPr>
        <w:t>（需提供证明材料和承诺函）</w:t>
      </w:r>
    </w:p>
    <w:p w14:paraId="6910EF5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8.专业课程培训能力</w:t>
      </w:r>
    </w:p>
    <w:p w14:paraId="1902980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8.1可提供临床应用现场培训，由GE认证讲师现场提供针对性CT设备图像、流程及功能优化培训服务。</w:t>
      </w:r>
    </w:p>
    <w:p w14:paraId="29D53EB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8.2可提供临床课程培训，由GE认证内外部讲师提供系统性的专项临床技术及诊断培训。</w:t>
      </w:r>
    </w:p>
    <w:p w14:paraId="25B265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9.数字化服务能力要求</w:t>
      </w:r>
    </w:p>
    <w:p w14:paraId="0BDACE7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提供数字化远程守护服务，并对球管、高压等核心备件相关参数、扫描量、磁盘空间、温湿度等提供实时监测及故障诊断。</w:t>
      </w:r>
    </w:p>
    <w:p w14:paraId="651D9B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10.供应商提供设备维修保养需使用的特殊精密专业工具列表，并提供年度国家级校正认证机构或其授权单位出具的有效检测报告。</w:t>
      </w:r>
    </w:p>
    <w:p w14:paraId="1EA891A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11.维修备件确保100%保障供应。</w:t>
      </w:r>
    </w:p>
    <w:p w14:paraId="3EEE555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12.设备故障后1小时内响应。</w:t>
      </w:r>
    </w:p>
    <w:p w14:paraId="5924171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13.现场维修服务，工程师24小时内到达现场进行维修。</w:t>
      </w:r>
    </w:p>
    <w:p w14:paraId="09BAC2A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14.承诺设备所需诊断用配件48小时内到达设备现场，明确故障情况。</w:t>
      </w:r>
    </w:p>
    <w:p w14:paraId="6E96735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15.配件采用原厂备件或符合原厂质量标准。</w:t>
      </w:r>
    </w:p>
    <w:p w14:paraId="2CB3B1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16.承诺设备全年的开机率至少达到95%。</w:t>
      </w:r>
    </w:p>
    <w:p w14:paraId="4CF371A7">
      <w:pPr>
        <w:spacing w:line="560" w:lineRule="exact"/>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三、商务要求</w:t>
      </w:r>
    </w:p>
    <w:p w14:paraId="6C38C90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1、保修期限：1年。</w:t>
      </w:r>
    </w:p>
    <w:p w14:paraId="5D00C24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2、付款方式：</w:t>
      </w:r>
      <w:bookmarkStart w:id="1" w:name="_GoBack"/>
      <w:bookmarkEnd w:id="1"/>
      <w:r>
        <w:rPr>
          <w:rFonts w:hint="eastAsia" w:ascii="仿宋_GB2312" w:hAnsi="仿宋_GB2312" w:eastAsia="仿宋_GB2312" w:cs="仿宋_GB2312"/>
          <w:bCs/>
          <w:color w:val="auto"/>
          <w:sz w:val="28"/>
          <w:szCs w:val="28"/>
          <w:highlight w:val="none"/>
          <w:lang w:val="en-US" w:eastAsia="zh-CN"/>
        </w:rPr>
        <w:t>合同签订后，收到发票后一个季度内付清当年维保费。</w:t>
      </w:r>
    </w:p>
    <w:p w14:paraId="7703E35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3、服务地点：采购人指定地点。</w:t>
      </w:r>
    </w:p>
    <w:p w14:paraId="3CC17A03">
      <w:pPr>
        <w:rPr>
          <w:rFonts w:hint="eastAsia" w:asciiTheme="minorEastAsia" w:hAnsiTheme="minorEastAsia" w:cstheme="minorEastAsia"/>
          <w:b/>
          <w:bCs/>
          <w:color w:val="auto"/>
          <w:sz w:val="32"/>
          <w:szCs w:val="32"/>
          <w:highlight w:val="none"/>
        </w:rPr>
      </w:pPr>
      <w:r>
        <w:rPr>
          <w:rFonts w:hint="eastAsia" w:asciiTheme="minorEastAsia" w:hAnsiTheme="minorEastAsia" w:cstheme="minorEastAsia"/>
          <w:b/>
          <w:bCs/>
          <w:color w:val="auto"/>
          <w:sz w:val="32"/>
          <w:szCs w:val="32"/>
          <w:highlight w:val="none"/>
        </w:rPr>
        <w:br w:type="page"/>
      </w:r>
    </w:p>
    <w:p w14:paraId="366A3964">
      <w:pPr>
        <w:spacing w:line="560" w:lineRule="exact"/>
        <w:jc w:val="center"/>
        <w:rPr>
          <w:rFonts w:asciiTheme="minorEastAsia" w:hAnsiTheme="minorEastAsia" w:cstheme="minorEastAsia"/>
          <w:color w:val="auto"/>
          <w:sz w:val="32"/>
          <w:szCs w:val="32"/>
          <w:highlight w:val="none"/>
        </w:rPr>
      </w:pPr>
      <w:r>
        <w:rPr>
          <w:rFonts w:hint="eastAsia" w:asciiTheme="minorEastAsia" w:hAnsiTheme="minorEastAsia" w:cstheme="minorEastAsia"/>
          <w:b/>
          <w:bCs/>
          <w:color w:val="auto"/>
          <w:sz w:val="32"/>
          <w:szCs w:val="32"/>
          <w:highlight w:val="none"/>
        </w:rPr>
        <w:t>第四部分  附件—响应性文件格式</w:t>
      </w:r>
    </w:p>
    <w:p w14:paraId="7CD2C537">
      <w:pPr>
        <w:spacing w:line="560" w:lineRule="exact"/>
        <w:rPr>
          <w:rFonts w:ascii="仿宋_GB2312" w:hAnsi="仿宋_GB2312" w:eastAsia="仿宋_GB2312" w:cs="仿宋_GB2312"/>
          <w:color w:val="auto"/>
          <w:sz w:val="28"/>
          <w:szCs w:val="28"/>
          <w:highlight w:val="none"/>
        </w:rPr>
      </w:pPr>
    </w:p>
    <w:p w14:paraId="5D4A0B2F">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附件1-1</w:t>
      </w:r>
    </w:p>
    <w:p w14:paraId="1808E5DC">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法定代表人身份证明书</w:t>
      </w:r>
    </w:p>
    <w:p w14:paraId="58431128">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（法定代表人参加协商的，出具此证明书）</w:t>
      </w:r>
    </w:p>
    <w:p w14:paraId="1FF09065">
      <w:pPr>
        <w:spacing w:line="360" w:lineRule="auto"/>
        <w:ind w:firstLine="560" w:firstLineChars="200"/>
        <w:rPr>
          <w:rFonts w:ascii="仿宋_GB2312" w:eastAsia="仿宋_GB2312"/>
          <w:color w:val="auto"/>
          <w:sz w:val="28"/>
          <w:szCs w:val="28"/>
          <w:highlight w:val="none"/>
        </w:rPr>
      </w:pPr>
    </w:p>
    <w:p w14:paraId="64DA4A15">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同志，系我单位法定代表人，任</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 xml:space="preserve">   </w:t>
      </w:r>
    </w:p>
    <w:p w14:paraId="602666A7">
      <w:pPr>
        <w:spacing w:line="360"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职务。</w:t>
      </w:r>
    </w:p>
    <w:p w14:paraId="36A4F68B">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特此证明。</w:t>
      </w:r>
    </w:p>
    <w:p w14:paraId="78AC3232">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附：联系地址：               </w:t>
      </w:r>
    </w:p>
    <w:p w14:paraId="7BD79499">
      <w:pPr>
        <w:spacing w:line="360" w:lineRule="auto"/>
        <w:ind w:firstLine="1120" w:firstLineChars="400"/>
        <w:rPr>
          <w:rFonts w:ascii="仿宋_GB2312" w:eastAsia="仿宋_GB2312"/>
          <w:color w:val="auto"/>
          <w:sz w:val="28"/>
          <w:szCs w:val="28"/>
          <w:highlight w:val="none"/>
        </w:rPr>
      </w:pPr>
      <w:r>
        <w:rPr>
          <w:rFonts w:hint="eastAsia" w:ascii="仿宋_GB2312" w:eastAsia="仿宋_GB2312"/>
          <w:color w:val="auto"/>
          <w:sz w:val="28"/>
          <w:szCs w:val="28"/>
          <w:highlight w:val="none"/>
        </w:rPr>
        <w:t>联系电话：</w:t>
      </w:r>
    </w:p>
    <w:tbl>
      <w:tblPr>
        <w:tblStyle w:val="17"/>
        <w:tblpPr w:leftFromText="180" w:rightFromText="180" w:vertAnchor="text" w:horzAnchor="margin" w:tblpXSpec="center" w:tblpY="304"/>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08C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D0D2B7D">
            <w:pPr>
              <w:spacing w:line="480" w:lineRule="exact"/>
              <w:rPr>
                <w:rFonts w:ascii="楷体_GB2312" w:hAnsi="楷体_GB2312" w:eastAsia="楷体_GB2312" w:cs="Lucida Sans Unicode"/>
                <w:b/>
                <w:bCs/>
                <w:color w:val="auto"/>
                <w:highlight w:val="none"/>
              </w:rPr>
            </w:pPr>
          </w:p>
          <w:p w14:paraId="33C3F063">
            <w:pPr>
              <w:spacing w:line="480" w:lineRule="exact"/>
              <w:rPr>
                <w:rFonts w:ascii="楷体_GB2312" w:hAnsi="楷体_GB2312" w:eastAsia="楷体_GB2312" w:cs="Lucida Sans Unicode"/>
                <w:b/>
                <w:bCs/>
                <w:color w:val="auto"/>
                <w:highlight w:val="none"/>
              </w:rPr>
            </w:pPr>
          </w:p>
          <w:p w14:paraId="4F40EEDD">
            <w:pPr>
              <w:spacing w:line="480" w:lineRule="exact"/>
              <w:jc w:val="center"/>
              <w:rPr>
                <w:rFonts w:ascii="楷体_GB2312" w:hAnsi="楷体_GB2312" w:eastAsia="楷体_GB2312" w:cs="Lucida Sans Unicode"/>
                <w:b/>
                <w:bCs/>
                <w:color w:val="auto"/>
                <w:highlight w:val="none"/>
              </w:rPr>
            </w:pPr>
            <w:r>
              <w:rPr>
                <w:rFonts w:hint="eastAsia" w:ascii="楷体_GB2312" w:hAnsi="楷体_GB2312" w:eastAsia="楷体_GB2312" w:cs="Lucida Sans Unicode"/>
                <w:b/>
                <w:bCs/>
                <w:color w:val="auto"/>
                <w:highlight w:val="none"/>
              </w:rPr>
              <w:t>（※此处附法定代表人身份证复印件※）</w:t>
            </w:r>
          </w:p>
          <w:p w14:paraId="6CFBC36C">
            <w:pPr>
              <w:spacing w:line="480" w:lineRule="exact"/>
              <w:rPr>
                <w:rFonts w:ascii="仿宋_GB2312" w:hAnsi="Lucida Sans Unicode" w:eastAsia="仿宋_GB2312" w:cs="Lucida Sans Unicode"/>
                <w:color w:val="auto"/>
                <w:highlight w:val="none"/>
              </w:rPr>
            </w:pPr>
          </w:p>
          <w:p w14:paraId="77F4CECC">
            <w:pPr>
              <w:spacing w:line="480" w:lineRule="exact"/>
              <w:rPr>
                <w:rFonts w:ascii="仿宋_GB2312" w:hAnsi="Lucida Sans Unicode" w:eastAsia="仿宋_GB2312" w:cs="Lucida Sans Unicode"/>
                <w:color w:val="auto"/>
                <w:highlight w:val="none"/>
              </w:rPr>
            </w:pPr>
          </w:p>
        </w:tc>
      </w:tr>
    </w:tbl>
    <w:p w14:paraId="344B81CD">
      <w:pPr>
        <w:spacing w:line="360" w:lineRule="auto"/>
        <w:ind w:firstLine="1124" w:firstLineChars="400"/>
        <w:rPr>
          <w:rFonts w:ascii="仿宋_GB2312" w:eastAsia="仿宋_GB2312"/>
          <w:b/>
          <w:color w:val="auto"/>
          <w:sz w:val="28"/>
          <w:szCs w:val="28"/>
          <w:highlight w:val="none"/>
        </w:rPr>
      </w:pPr>
      <w:r>
        <w:rPr>
          <w:rFonts w:hint="eastAsia" w:ascii="仿宋_GB2312" w:eastAsia="仿宋_GB2312"/>
          <w:b/>
          <w:color w:val="auto"/>
          <w:sz w:val="28"/>
          <w:szCs w:val="28"/>
          <w:highlight w:val="none"/>
        </w:rPr>
        <w:t xml:space="preserve"> </w:t>
      </w:r>
    </w:p>
    <w:p w14:paraId="2ED34D84">
      <w:pPr>
        <w:spacing w:line="360" w:lineRule="auto"/>
        <w:ind w:firstLine="1124" w:firstLineChars="400"/>
        <w:rPr>
          <w:rFonts w:ascii="仿宋_GB2312" w:eastAsia="仿宋_GB2312"/>
          <w:b/>
          <w:color w:val="auto"/>
          <w:sz w:val="28"/>
          <w:szCs w:val="28"/>
          <w:highlight w:val="none"/>
        </w:rPr>
      </w:pPr>
      <w:r>
        <w:rPr>
          <w:rFonts w:hint="eastAsia" w:ascii="仿宋_GB2312" w:eastAsia="仿宋_GB2312"/>
          <w:b/>
          <w:color w:val="auto"/>
          <w:sz w:val="28"/>
          <w:szCs w:val="28"/>
          <w:highlight w:val="none"/>
        </w:rPr>
        <w:t xml:space="preserve">        </w:t>
      </w:r>
    </w:p>
    <w:p w14:paraId="4C07E042">
      <w:pPr>
        <w:spacing w:line="360" w:lineRule="auto"/>
        <w:ind w:firstLine="4480" w:firstLineChars="1600"/>
        <w:rPr>
          <w:rFonts w:ascii="仿宋_GB2312" w:eastAsia="仿宋_GB2312"/>
          <w:color w:val="auto"/>
          <w:sz w:val="28"/>
          <w:szCs w:val="28"/>
          <w:highlight w:val="none"/>
        </w:rPr>
      </w:pPr>
    </w:p>
    <w:p w14:paraId="79074ECE">
      <w:pPr>
        <w:spacing w:line="360" w:lineRule="auto"/>
        <w:ind w:firstLine="4480" w:firstLineChars="1600"/>
        <w:rPr>
          <w:rFonts w:ascii="仿宋_GB2312" w:eastAsia="仿宋_GB2312"/>
          <w:color w:val="auto"/>
          <w:sz w:val="28"/>
          <w:szCs w:val="28"/>
          <w:highlight w:val="none"/>
        </w:rPr>
      </w:pPr>
    </w:p>
    <w:p w14:paraId="6A422896">
      <w:pPr>
        <w:spacing w:line="360" w:lineRule="auto"/>
        <w:ind w:firstLine="4480" w:firstLineChars="1600"/>
        <w:rPr>
          <w:rFonts w:ascii="仿宋_GB2312" w:eastAsia="仿宋_GB2312"/>
          <w:color w:val="auto"/>
          <w:sz w:val="28"/>
          <w:szCs w:val="28"/>
          <w:highlight w:val="none"/>
        </w:rPr>
      </w:pPr>
    </w:p>
    <w:p w14:paraId="0142BA94">
      <w:pPr>
        <w:spacing w:line="360" w:lineRule="auto"/>
        <w:ind w:firstLine="4480" w:firstLineChars="1600"/>
        <w:rPr>
          <w:rFonts w:ascii="仿宋_GB2312" w:eastAsia="仿宋_GB2312"/>
          <w:color w:val="auto"/>
          <w:sz w:val="28"/>
          <w:szCs w:val="28"/>
          <w:highlight w:val="none"/>
        </w:rPr>
      </w:pPr>
    </w:p>
    <w:p w14:paraId="4CF21057">
      <w:pPr>
        <w:spacing w:line="360" w:lineRule="auto"/>
        <w:ind w:firstLine="4480" w:firstLineChars="1600"/>
        <w:rPr>
          <w:rFonts w:ascii="仿宋_GB2312" w:eastAsia="仿宋_GB2312"/>
          <w:color w:val="auto"/>
          <w:sz w:val="28"/>
          <w:szCs w:val="28"/>
          <w:highlight w:val="none"/>
        </w:rPr>
      </w:pPr>
    </w:p>
    <w:p w14:paraId="671087D9">
      <w:pPr>
        <w:spacing w:line="360" w:lineRule="auto"/>
        <w:ind w:firstLine="4480" w:firstLineChars="16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供应商名称（单位公章）： </w:t>
      </w:r>
    </w:p>
    <w:p w14:paraId="7866ADBB">
      <w:pPr>
        <w:spacing w:line="360" w:lineRule="auto"/>
        <w:ind w:firstLine="6020" w:firstLineChars="2150"/>
        <w:rPr>
          <w:rFonts w:ascii="仿宋_GB2312" w:eastAsia="仿宋_GB2312"/>
          <w:color w:val="auto"/>
          <w:sz w:val="28"/>
          <w:szCs w:val="28"/>
          <w:highlight w:val="none"/>
        </w:rPr>
      </w:pPr>
      <w:r>
        <w:rPr>
          <w:rFonts w:hint="eastAsia" w:ascii="仿宋_GB2312" w:eastAsia="仿宋_GB2312"/>
          <w:color w:val="auto"/>
          <w:sz w:val="28"/>
          <w:szCs w:val="28"/>
          <w:highlight w:val="none"/>
        </w:rPr>
        <w:t>年   月  日</w:t>
      </w:r>
    </w:p>
    <w:p w14:paraId="3316E931">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附件1-2</w:t>
      </w:r>
    </w:p>
    <w:p w14:paraId="5037C239">
      <w:pPr>
        <w:spacing w:line="360" w:lineRule="auto"/>
        <w:ind w:firstLine="560" w:firstLineChars="200"/>
        <w:jc w:val="center"/>
        <w:rPr>
          <w:rFonts w:ascii="黑体" w:eastAsia="黑体"/>
          <w:color w:val="auto"/>
          <w:sz w:val="28"/>
          <w:szCs w:val="28"/>
          <w:highlight w:val="none"/>
        </w:rPr>
      </w:pPr>
      <w:r>
        <w:rPr>
          <w:rFonts w:hint="eastAsia" w:ascii="黑体" w:eastAsia="黑体"/>
          <w:color w:val="auto"/>
          <w:sz w:val="28"/>
          <w:szCs w:val="28"/>
          <w:highlight w:val="none"/>
        </w:rPr>
        <w:t>授权委托书</w:t>
      </w:r>
    </w:p>
    <w:p w14:paraId="558B6C28">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（委托代理人参加协商的，出具此授权委托书）</w:t>
      </w:r>
    </w:p>
    <w:p w14:paraId="6A2758C5">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229759DD">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委托人授权</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（被委托人的姓名、职务）为委托人的委托代理人，就项目编号为</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 xml:space="preserve">号的 </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项目及合同的执行，以本单位名义处理一切与之有关的事务。</w:t>
      </w:r>
    </w:p>
    <w:p w14:paraId="3BAEEEDA">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本授权书于</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年</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日签字生效，特此声明。</w:t>
      </w:r>
    </w:p>
    <w:p w14:paraId="09C26D09">
      <w:pPr>
        <w:spacing w:line="360" w:lineRule="auto"/>
        <w:ind w:firstLine="560" w:firstLineChars="200"/>
        <w:rPr>
          <w:rFonts w:ascii="仿宋_GB2312" w:eastAsia="仿宋_GB2312"/>
          <w:color w:val="auto"/>
          <w:sz w:val="28"/>
          <w:szCs w:val="28"/>
          <w:highlight w:val="none"/>
        </w:rPr>
      </w:pPr>
    </w:p>
    <w:p w14:paraId="1012F08A">
      <w:pPr>
        <w:spacing w:line="360" w:lineRule="auto"/>
        <w:rPr>
          <w:rFonts w:ascii="仿宋_GB2312" w:eastAsia="仿宋_GB2312"/>
          <w:color w:val="auto"/>
          <w:sz w:val="28"/>
          <w:szCs w:val="28"/>
          <w:highlight w:val="none"/>
        </w:rPr>
      </w:pPr>
    </w:p>
    <w:p w14:paraId="702020EC">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委托人：单位名称（单位公章）           被委托人：（签字）</w:t>
      </w:r>
    </w:p>
    <w:p w14:paraId="57CB6CE0">
      <w:pPr>
        <w:spacing w:line="360" w:lineRule="auto"/>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法定代表人：（签字）</w:t>
      </w:r>
    </w:p>
    <w:tbl>
      <w:tblPr>
        <w:tblStyle w:val="17"/>
        <w:tblpPr w:leftFromText="180" w:rightFromText="180" w:vertAnchor="text" w:horzAnchor="margin" w:tblpXSpec="center" w:tblpY="304"/>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16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362B9B8">
            <w:pPr>
              <w:spacing w:line="480" w:lineRule="exact"/>
              <w:rPr>
                <w:rFonts w:ascii="楷体_GB2312" w:hAnsi="楷体_GB2312" w:eastAsia="楷体_GB2312" w:cs="Lucida Sans Unicode"/>
                <w:b/>
                <w:bCs/>
                <w:color w:val="auto"/>
                <w:highlight w:val="none"/>
              </w:rPr>
            </w:pPr>
          </w:p>
          <w:p w14:paraId="5781230E">
            <w:pPr>
              <w:spacing w:line="480" w:lineRule="exact"/>
              <w:rPr>
                <w:rFonts w:ascii="楷体_GB2312" w:hAnsi="楷体_GB2312" w:eastAsia="楷体_GB2312" w:cs="Lucida Sans Unicode"/>
                <w:b/>
                <w:bCs/>
                <w:color w:val="auto"/>
                <w:highlight w:val="none"/>
              </w:rPr>
            </w:pPr>
          </w:p>
          <w:p w14:paraId="024B2ED6">
            <w:pPr>
              <w:spacing w:line="480" w:lineRule="exact"/>
              <w:jc w:val="center"/>
              <w:rPr>
                <w:rFonts w:ascii="楷体_GB2312" w:hAnsi="楷体_GB2312" w:eastAsia="楷体_GB2312" w:cs="Lucida Sans Unicode"/>
                <w:b/>
                <w:bCs/>
                <w:color w:val="auto"/>
                <w:highlight w:val="none"/>
              </w:rPr>
            </w:pPr>
            <w:r>
              <w:rPr>
                <w:rFonts w:hint="eastAsia" w:ascii="楷体_GB2312" w:hAnsi="楷体_GB2312" w:eastAsia="楷体_GB2312" w:cs="Lucida Sans Unicode"/>
                <w:b/>
                <w:bCs/>
                <w:color w:val="auto"/>
                <w:highlight w:val="none"/>
              </w:rPr>
              <w:t>（※此处附被委托人身份证复印件※）</w:t>
            </w:r>
          </w:p>
          <w:p w14:paraId="409BB048">
            <w:pPr>
              <w:spacing w:line="480" w:lineRule="exact"/>
              <w:rPr>
                <w:rFonts w:ascii="仿宋_GB2312" w:hAnsi="Lucida Sans Unicode" w:eastAsia="仿宋_GB2312" w:cs="Lucida Sans Unicode"/>
                <w:color w:val="auto"/>
                <w:highlight w:val="none"/>
              </w:rPr>
            </w:pPr>
          </w:p>
          <w:p w14:paraId="326F6DF3">
            <w:pPr>
              <w:spacing w:line="480" w:lineRule="exact"/>
              <w:rPr>
                <w:rFonts w:ascii="仿宋_GB2312" w:hAnsi="Lucida Sans Unicode" w:eastAsia="仿宋_GB2312" w:cs="Lucida Sans Unicode"/>
                <w:color w:val="auto"/>
                <w:highlight w:val="none"/>
              </w:rPr>
            </w:pPr>
          </w:p>
        </w:tc>
      </w:tr>
    </w:tbl>
    <w:p w14:paraId="0CD44FCB">
      <w:pPr>
        <w:spacing w:line="360" w:lineRule="auto"/>
        <w:ind w:firstLine="560" w:firstLineChars="200"/>
        <w:rPr>
          <w:rFonts w:ascii="仿宋_GB2312" w:eastAsia="仿宋_GB2312"/>
          <w:color w:val="auto"/>
          <w:sz w:val="28"/>
          <w:szCs w:val="28"/>
          <w:highlight w:val="none"/>
        </w:rPr>
      </w:pPr>
    </w:p>
    <w:p w14:paraId="16E24C3A">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5BC92412">
      <w:pPr>
        <w:spacing w:line="360" w:lineRule="auto"/>
        <w:ind w:firstLine="560" w:firstLineChars="200"/>
        <w:jc w:val="center"/>
        <w:rPr>
          <w:rFonts w:ascii="仿宋_GB2312" w:eastAsia="仿宋_GB2312"/>
          <w:color w:val="auto"/>
          <w:sz w:val="28"/>
          <w:szCs w:val="28"/>
          <w:highlight w:val="none"/>
        </w:rPr>
      </w:pPr>
    </w:p>
    <w:p w14:paraId="479C962C">
      <w:pPr>
        <w:spacing w:line="360" w:lineRule="auto"/>
        <w:ind w:firstLine="560" w:firstLineChars="200"/>
        <w:jc w:val="center"/>
        <w:rPr>
          <w:rFonts w:ascii="仿宋_GB2312" w:eastAsia="仿宋_GB2312"/>
          <w:color w:val="auto"/>
          <w:sz w:val="28"/>
          <w:szCs w:val="28"/>
          <w:highlight w:val="none"/>
        </w:rPr>
      </w:pPr>
    </w:p>
    <w:p w14:paraId="39BB12BA">
      <w:pPr>
        <w:spacing w:line="360" w:lineRule="auto"/>
        <w:rPr>
          <w:rFonts w:ascii="仿宋_GB2312" w:eastAsia="仿宋_GB2312"/>
          <w:color w:val="auto"/>
          <w:sz w:val="28"/>
          <w:szCs w:val="28"/>
          <w:highlight w:val="none"/>
        </w:rPr>
      </w:pPr>
    </w:p>
    <w:p w14:paraId="4E9A6D56">
      <w:pPr>
        <w:spacing w:line="360" w:lineRule="auto"/>
        <w:rPr>
          <w:rFonts w:ascii="仿宋_GB2312" w:eastAsia="仿宋_GB2312"/>
          <w:color w:val="auto"/>
          <w:sz w:val="28"/>
          <w:szCs w:val="28"/>
          <w:highlight w:val="none"/>
        </w:rPr>
      </w:pPr>
    </w:p>
    <w:p w14:paraId="475CDFB5">
      <w:pPr>
        <w:spacing w:line="360" w:lineRule="auto"/>
        <w:ind w:firstLine="560" w:firstLineChars="200"/>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 xml:space="preserve">                                      年   月   日</w:t>
      </w:r>
    </w:p>
    <w:p w14:paraId="422F6AD7">
      <w:pPr>
        <w:spacing w:line="360" w:lineRule="auto"/>
        <w:rPr>
          <w:rFonts w:ascii="仿宋_GB2312" w:eastAsia="仿宋_GB2312"/>
          <w:color w:val="auto"/>
          <w:highlight w:val="none"/>
        </w:rPr>
      </w:pPr>
    </w:p>
    <w:p w14:paraId="21EE4CC8">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附件2           </w:t>
      </w:r>
    </w:p>
    <w:p w14:paraId="199D69EA">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报价一览表</w:t>
      </w:r>
    </w:p>
    <w:p w14:paraId="3011C383">
      <w:pPr>
        <w:spacing w:line="360" w:lineRule="auto"/>
        <w:rPr>
          <w:rFonts w:ascii="仿宋_GB2312" w:eastAsia="仿宋_GB2312"/>
          <w:color w:val="auto"/>
          <w:sz w:val="28"/>
          <w:szCs w:val="28"/>
          <w:highlight w:val="none"/>
        </w:rPr>
      </w:pPr>
    </w:p>
    <w:tbl>
      <w:tblPr>
        <w:tblStyle w:val="17"/>
        <w:tblW w:w="8840"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9"/>
        <w:gridCol w:w="6141"/>
      </w:tblGrid>
      <w:tr w14:paraId="09727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exact"/>
        </w:trPr>
        <w:tc>
          <w:tcPr>
            <w:tcW w:w="2699" w:type="dxa"/>
            <w:vAlign w:val="center"/>
          </w:tcPr>
          <w:p w14:paraId="51F904CE">
            <w:pPr>
              <w:spacing w:line="360" w:lineRule="auto"/>
              <w:jc w:val="center"/>
              <w:rPr>
                <w:rFonts w:ascii="宋体" w:hAnsi="宋体"/>
                <w:color w:val="auto"/>
                <w:szCs w:val="21"/>
                <w:highlight w:val="none"/>
              </w:rPr>
            </w:pPr>
            <w:r>
              <w:rPr>
                <w:rFonts w:hint="eastAsia" w:ascii="宋体" w:hAnsi="宋体"/>
                <w:color w:val="auto"/>
                <w:szCs w:val="21"/>
                <w:highlight w:val="none"/>
              </w:rPr>
              <w:t>项目名称</w:t>
            </w:r>
          </w:p>
        </w:tc>
        <w:tc>
          <w:tcPr>
            <w:tcW w:w="6141" w:type="dxa"/>
            <w:vAlign w:val="center"/>
          </w:tcPr>
          <w:p w14:paraId="4CA0DB52">
            <w:pPr>
              <w:spacing w:line="360" w:lineRule="auto"/>
              <w:jc w:val="center"/>
              <w:rPr>
                <w:rFonts w:ascii="宋体" w:hAnsi="宋体"/>
                <w:color w:val="auto"/>
                <w:szCs w:val="21"/>
                <w:highlight w:val="none"/>
              </w:rPr>
            </w:pPr>
          </w:p>
        </w:tc>
      </w:tr>
      <w:tr w14:paraId="74BB6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exact"/>
        </w:trPr>
        <w:tc>
          <w:tcPr>
            <w:tcW w:w="2699" w:type="dxa"/>
            <w:vAlign w:val="center"/>
          </w:tcPr>
          <w:p w14:paraId="31C74F94">
            <w:pPr>
              <w:spacing w:line="360" w:lineRule="auto"/>
              <w:jc w:val="center"/>
              <w:rPr>
                <w:rFonts w:ascii="宋体" w:hAnsi="宋体"/>
                <w:color w:val="auto"/>
                <w:szCs w:val="21"/>
                <w:highlight w:val="none"/>
              </w:rPr>
            </w:pPr>
            <w:r>
              <w:rPr>
                <w:rFonts w:hint="eastAsia" w:ascii="宋体" w:hAnsi="宋体"/>
                <w:color w:val="auto"/>
                <w:szCs w:val="21"/>
                <w:highlight w:val="none"/>
              </w:rPr>
              <w:t>项目编号</w:t>
            </w:r>
          </w:p>
        </w:tc>
        <w:tc>
          <w:tcPr>
            <w:tcW w:w="6141" w:type="dxa"/>
            <w:vAlign w:val="center"/>
          </w:tcPr>
          <w:p w14:paraId="4CBBBBD2">
            <w:pPr>
              <w:spacing w:line="360" w:lineRule="auto"/>
              <w:jc w:val="center"/>
              <w:rPr>
                <w:rFonts w:ascii="宋体" w:hAnsi="宋体"/>
                <w:color w:val="auto"/>
                <w:szCs w:val="21"/>
                <w:highlight w:val="none"/>
              </w:rPr>
            </w:pPr>
          </w:p>
        </w:tc>
      </w:tr>
      <w:tr w14:paraId="399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trPr>
        <w:tc>
          <w:tcPr>
            <w:tcW w:w="2699" w:type="dxa"/>
            <w:vMerge w:val="restart"/>
            <w:vAlign w:val="center"/>
          </w:tcPr>
          <w:p w14:paraId="770FA0EF">
            <w:pPr>
              <w:spacing w:line="360" w:lineRule="auto"/>
              <w:jc w:val="center"/>
              <w:rPr>
                <w:rFonts w:ascii="宋体" w:hAnsi="宋体"/>
                <w:color w:val="auto"/>
                <w:szCs w:val="21"/>
                <w:highlight w:val="none"/>
              </w:rPr>
            </w:pPr>
            <w:r>
              <w:rPr>
                <w:rFonts w:hint="eastAsia" w:ascii="宋体" w:hAnsi="宋体"/>
                <w:color w:val="auto"/>
                <w:szCs w:val="21"/>
                <w:highlight w:val="none"/>
              </w:rPr>
              <w:t>投标总价：</w:t>
            </w:r>
          </w:p>
        </w:tc>
        <w:tc>
          <w:tcPr>
            <w:tcW w:w="6141" w:type="dxa"/>
            <w:vAlign w:val="center"/>
          </w:tcPr>
          <w:p w14:paraId="672CD1F6">
            <w:pPr>
              <w:spacing w:line="360" w:lineRule="auto"/>
              <w:rPr>
                <w:rFonts w:ascii="宋体" w:hAnsi="宋体"/>
                <w:color w:val="auto"/>
                <w:szCs w:val="21"/>
                <w:highlight w:val="none"/>
              </w:rPr>
            </w:pPr>
            <w:r>
              <w:rPr>
                <w:rFonts w:hint="eastAsia" w:ascii="宋体" w:hAnsi="宋体"/>
                <w:color w:val="auto"/>
                <w:szCs w:val="21"/>
                <w:highlight w:val="none"/>
              </w:rPr>
              <w:t>（大写）：</w:t>
            </w:r>
          </w:p>
        </w:tc>
      </w:tr>
      <w:tr w14:paraId="436D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exact"/>
        </w:trPr>
        <w:tc>
          <w:tcPr>
            <w:tcW w:w="2699" w:type="dxa"/>
            <w:vMerge w:val="continue"/>
            <w:vAlign w:val="center"/>
          </w:tcPr>
          <w:p w14:paraId="796C4CCB">
            <w:pPr>
              <w:spacing w:line="360" w:lineRule="auto"/>
              <w:jc w:val="center"/>
              <w:rPr>
                <w:rFonts w:ascii="宋体" w:hAnsi="宋体"/>
                <w:color w:val="auto"/>
                <w:szCs w:val="21"/>
                <w:highlight w:val="none"/>
              </w:rPr>
            </w:pPr>
          </w:p>
        </w:tc>
        <w:tc>
          <w:tcPr>
            <w:tcW w:w="6141" w:type="dxa"/>
            <w:vAlign w:val="center"/>
          </w:tcPr>
          <w:p w14:paraId="753016CC">
            <w:pPr>
              <w:spacing w:line="360" w:lineRule="auto"/>
              <w:rPr>
                <w:rFonts w:ascii="宋体" w:hAnsi="宋体"/>
                <w:color w:val="auto"/>
                <w:szCs w:val="21"/>
                <w:highlight w:val="none"/>
              </w:rPr>
            </w:pPr>
            <w:r>
              <w:rPr>
                <w:rFonts w:hint="eastAsia" w:ascii="宋体" w:hAnsi="宋体"/>
                <w:color w:val="auto"/>
                <w:szCs w:val="21"/>
                <w:highlight w:val="none"/>
              </w:rPr>
              <w:t>（小写）：</w:t>
            </w:r>
          </w:p>
        </w:tc>
      </w:tr>
    </w:tbl>
    <w:p w14:paraId="6F166EC3">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注：1.供应商可根据实际情况自行添加表格内容。</w:t>
      </w:r>
    </w:p>
    <w:p w14:paraId="344A45D0">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2.报价包括单一来源采购文件要求的全部服务的价格、维修服务所涉及的人工费用、交通差旅费及备件费、备件费（含球管，探测器等配件）、配套专用图像工作站硬件、软件维修费用及相关税费等其他有关的所有费用。</w:t>
      </w:r>
    </w:p>
    <w:p w14:paraId="24D01A16">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3.所有价格均应为人民币报价，金额单位为元。</w:t>
      </w:r>
    </w:p>
    <w:p w14:paraId="17F2B1E9">
      <w:pPr>
        <w:spacing w:line="560" w:lineRule="exact"/>
        <w:ind w:firstLine="360" w:firstLineChars="200"/>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4.报价一经涂改，应在涂改处加盖单位公章或供应商代表签字或盖章，否则作无效标处理。</w:t>
      </w:r>
    </w:p>
    <w:p w14:paraId="7D5CBD9B">
      <w:pPr>
        <w:pStyle w:val="3"/>
        <w:numPr>
          <w:ilvl w:val="1"/>
          <w:numId w:val="0"/>
        </w:numPr>
        <w:rPr>
          <w:rFonts w:asciiTheme="minorEastAsia" w:hAnsiTheme="minorEastAsia" w:eastAsiaTheme="minorEastAsia" w:cstheme="minorEastAsia"/>
          <w:color w:val="auto"/>
          <w:sz w:val="18"/>
          <w:szCs w:val="18"/>
          <w:highlight w:val="none"/>
        </w:rPr>
      </w:pPr>
    </w:p>
    <w:p w14:paraId="4BAFF8E8">
      <w:pPr>
        <w:rPr>
          <w:color w:val="auto"/>
          <w:highlight w:val="none"/>
        </w:rPr>
      </w:pPr>
    </w:p>
    <w:p w14:paraId="50788B98">
      <w:pPr>
        <w:ind w:firstLine="140" w:firstLineChars="50"/>
        <w:rPr>
          <w:rFonts w:ascii="仿宋_GB2312" w:hAnsi="华文楷体" w:eastAsia="仿宋_GB2312"/>
          <w:color w:val="auto"/>
          <w:sz w:val="28"/>
          <w:szCs w:val="28"/>
          <w:highlight w:val="none"/>
        </w:rPr>
      </w:pPr>
      <w:bookmarkStart w:id="0" w:name="OLE_LINK5"/>
      <w:r>
        <w:rPr>
          <w:rFonts w:hint="eastAsia" w:ascii="仿宋_GB2312" w:hAnsi="华文楷体" w:eastAsia="仿宋_GB2312"/>
          <w:color w:val="auto"/>
          <w:sz w:val="28"/>
          <w:szCs w:val="28"/>
          <w:highlight w:val="none"/>
        </w:rPr>
        <w:t xml:space="preserve">单位名称：（公章）        </w:t>
      </w:r>
    </w:p>
    <w:p w14:paraId="7FA017EF">
      <w:pPr>
        <w:spacing w:line="360" w:lineRule="auto"/>
        <w:rPr>
          <w:rFonts w:ascii="仿宋_GB2312" w:eastAsia="仿宋_GB2312"/>
          <w:color w:val="auto"/>
          <w:sz w:val="28"/>
          <w:szCs w:val="28"/>
          <w:highlight w:val="none"/>
        </w:rPr>
      </w:pPr>
      <w:r>
        <w:rPr>
          <w:rFonts w:hint="eastAsia" w:ascii="仿宋_GB2312" w:hAnsi="华文楷体" w:eastAsia="仿宋_GB2312"/>
          <w:color w:val="auto"/>
          <w:sz w:val="28"/>
          <w:szCs w:val="28"/>
          <w:highlight w:val="none"/>
        </w:rPr>
        <w:t>法定代表人或委托代理人：（签字或盖章）</w:t>
      </w:r>
      <w:bookmarkEnd w:id="0"/>
      <w:r>
        <w:rPr>
          <w:rFonts w:hint="eastAsia" w:ascii="仿宋_GB2312" w:eastAsia="仿宋_GB2312"/>
          <w:color w:val="auto"/>
          <w:sz w:val="28"/>
          <w:szCs w:val="28"/>
          <w:highlight w:val="none"/>
        </w:rPr>
        <w:t xml:space="preserve">    </w:t>
      </w:r>
    </w:p>
    <w:p w14:paraId="3B88E6B9">
      <w:pPr>
        <w:spacing w:line="360" w:lineRule="auto"/>
        <w:rPr>
          <w:color w:val="auto"/>
          <w:highlight w:val="none"/>
        </w:rPr>
      </w:pPr>
      <w:r>
        <w:rPr>
          <w:rFonts w:hint="eastAsia" w:ascii="仿宋_GB2312" w:eastAsia="仿宋_GB2312"/>
          <w:color w:val="auto"/>
          <w:sz w:val="28"/>
          <w:szCs w:val="28"/>
          <w:highlight w:val="none"/>
        </w:rPr>
        <w:t xml:space="preserve">                                                年   月  日 </w:t>
      </w:r>
      <w:r>
        <w:rPr>
          <w:rFonts w:hint="eastAsia" w:ascii="仿宋_GB2312" w:hAnsi="华文楷体" w:eastAsia="仿宋_GB2312"/>
          <w:color w:val="auto"/>
          <w:sz w:val="28"/>
          <w:szCs w:val="28"/>
          <w:highlight w:val="none"/>
        </w:rPr>
        <w:t xml:space="preserve">   </w:t>
      </w:r>
      <w:r>
        <w:rPr>
          <w:rFonts w:hint="eastAsia" w:ascii="仿宋_GB2312" w:eastAsia="仿宋_GB2312"/>
          <w:color w:val="auto"/>
          <w:sz w:val="28"/>
          <w:szCs w:val="28"/>
          <w:highlight w:val="none"/>
        </w:rPr>
        <w:t xml:space="preserve">  </w:t>
      </w:r>
    </w:p>
    <w:p w14:paraId="62B7FA34">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附件3 </w:t>
      </w:r>
    </w:p>
    <w:p w14:paraId="37743E54">
      <w:pPr>
        <w:spacing w:line="14" w:lineRule="atLeast"/>
        <w:jc w:val="center"/>
        <w:rPr>
          <w:rFonts w:asciiTheme="minorEastAsia" w:hAnsiTheme="minorEastAsia" w:cstheme="minorEastAsia"/>
          <w:color w:val="auto"/>
          <w:kern w:val="1"/>
          <w:sz w:val="32"/>
          <w:szCs w:val="32"/>
          <w:highlight w:val="none"/>
        </w:rPr>
      </w:pPr>
      <w:r>
        <w:rPr>
          <w:rFonts w:hint="eastAsia" w:asciiTheme="minorEastAsia" w:hAnsiTheme="minorEastAsia" w:cstheme="minorEastAsia"/>
          <w:b/>
          <w:color w:val="auto"/>
          <w:kern w:val="1"/>
          <w:sz w:val="32"/>
          <w:szCs w:val="32"/>
          <w:highlight w:val="none"/>
        </w:rPr>
        <w:t>反商业贿赂承诺书</w:t>
      </w:r>
    </w:p>
    <w:p w14:paraId="687CBF24">
      <w:pPr>
        <w:spacing w:line="560" w:lineRule="exact"/>
        <w:rPr>
          <w:rFonts w:ascii="仿宋_GB2312" w:hAnsi="仿宋_GB2312" w:eastAsia="仿宋_GB2312" w:cs="仿宋_GB2312"/>
          <w:color w:val="auto"/>
          <w:kern w:val="1"/>
          <w:sz w:val="28"/>
          <w:szCs w:val="32"/>
          <w:highlight w:val="none"/>
        </w:rPr>
      </w:pPr>
    </w:p>
    <w:p w14:paraId="2D4DCC9D">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在采购活动中，我单位郑重承诺：</w:t>
      </w:r>
    </w:p>
    <w:p w14:paraId="5633AB6F">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14:paraId="7B887321">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二、若出现上述行为，我单位及参与投标的工作人员愿意接受按照国家法律法规等有关规定给予的处罚。</w:t>
      </w:r>
    </w:p>
    <w:p w14:paraId="35A4DE02">
      <w:pPr>
        <w:spacing w:line="560" w:lineRule="exact"/>
        <w:ind w:firstLine="630"/>
        <w:jc w:val="right"/>
        <w:rPr>
          <w:rFonts w:ascii="仿宋_GB2312" w:hAnsi="仿宋_GB2312" w:eastAsia="仿宋_GB2312" w:cs="仿宋_GB2312"/>
          <w:color w:val="auto"/>
          <w:kern w:val="1"/>
          <w:sz w:val="28"/>
          <w:szCs w:val="32"/>
          <w:highlight w:val="none"/>
        </w:rPr>
      </w:pPr>
    </w:p>
    <w:p w14:paraId="0B2D6020">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供应商名称：（单位公章）</w:t>
      </w:r>
    </w:p>
    <w:p w14:paraId="1FB0AEDC">
      <w:pPr>
        <w:spacing w:line="560" w:lineRule="exact"/>
        <w:ind w:firstLine="630"/>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法定代表人或委托代理人：（签字或盖章）</w:t>
      </w:r>
    </w:p>
    <w:p w14:paraId="1C664E25">
      <w:pPr>
        <w:spacing w:line="560" w:lineRule="exact"/>
        <w:ind w:firstLine="630"/>
        <w:rPr>
          <w:rFonts w:ascii="仿宋_GB2312" w:hAnsi="仿宋_GB2312" w:eastAsia="仿宋_GB2312" w:cs="仿宋_GB2312"/>
          <w:color w:val="auto"/>
          <w:kern w:val="1"/>
          <w:sz w:val="28"/>
          <w:szCs w:val="32"/>
          <w:highlight w:val="none"/>
        </w:rPr>
      </w:pPr>
    </w:p>
    <w:p w14:paraId="5444ED2C">
      <w:pPr>
        <w:spacing w:line="560" w:lineRule="exact"/>
        <w:ind w:firstLine="5586"/>
        <w:rPr>
          <w:rFonts w:ascii="仿宋_GB2312" w:hAnsi="仿宋_GB2312" w:eastAsia="仿宋_GB2312" w:cs="仿宋_GB2312"/>
          <w:color w:val="auto"/>
          <w:kern w:val="1"/>
          <w:sz w:val="28"/>
          <w:szCs w:val="32"/>
          <w:highlight w:val="none"/>
        </w:rPr>
      </w:pPr>
    </w:p>
    <w:p w14:paraId="6746E24E">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1"/>
          <w:sz w:val="28"/>
          <w:szCs w:val="32"/>
          <w:highlight w:val="none"/>
        </w:rPr>
        <w:t xml:space="preserve">                                         年   月   日</w:t>
      </w:r>
    </w:p>
    <w:p w14:paraId="090114A6">
      <w:pPr>
        <w:spacing w:line="560" w:lineRule="exact"/>
        <w:rPr>
          <w:rFonts w:ascii="仿宋_GB2312" w:hAnsi="仿宋_GB2312" w:eastAsia="仿宋_GB2312" w:cs="仿宋_GB2312"/>
          <w:color w:val="auto"/>
          <w:sz w:val="28"/>
          <w:szCs w:val="28"/>
          <w:highlight w:val="none"/>
        </w:rPr>
      </w:pPr>
    </w:p>
    <w:p w14:paraId="628B2F8C">
      <w:pPr>
        <w:spacing w:line="560" w:lineRule="exact"/>
        <w:rPr>
          <w:rFonts w:ascii="仿宋_GB2312" w:hAnsi="仿宋_GB2312" w:eastAsia="仿宋_GB2312" w:cs="仿宋_GB2312"/>
          <w:color w:val="auto"/>
          <w:sz w:val="28"/>
          <w:szCs w:val="28"/>
          <w:highlight w:val="none"/>
        </w:rPr>
      </w:pPr>
    </w:p>
    <w:p w14:paraId="375F281D">
      <w:pPr>
        <w:spacing w:line="560" w:lineRule="exact"/>
        <w:rPr>
          <w:rFonts w:ascii="仿宋_GB2312" w:hAnsi="仿宋_GB2312" w:eastAsia="仿宋_GB2312" w:cs="仿宋_GB2312"/>
          <w:color w:val="auto"/>
          <w:sz w:val="28"/>
          <w:szCs w:val="28"/>
          <w:highlight w:val="none"/>
        </w:rPr>
      </w:pPr>
    </w:p>
    <w:p w14:paraId="78ACD106">
      <w:pPr>
        <w:spacing w:line="560" w:lineRule="exact"/>
        <w:rPr>
          <w:rFonts w:ascii="仿宋_GB2312" w:hAnsi="仿宋_GB2312" w:eastAsia="仿宋_GB2312" w:cs="仿宋_GB2312"/>
          <w:color w:val="auto"/>
          <w:sz w:val="28"/>
          <w:szCs w:val="28"/>
          <w:highlight w:val="none"/>
        </w:rPr>
      </w:pPr>
    </w:p>
    <w:p w14:paraId="1CA04664">
      <w:pPr>
        <w:spacing w:line="560" w:lineRule="exact"/>
        <w:rPr>
          <w:rFonts w:ascii="仿宋_GB2312" w:hAnsi="仿宋_GB2312" w:eastAsia="仿宋_GB2312" w:cs="仿宋_GB2312"/>
          <w:color w:val="auto"/>
          <w:sz w:val="28"/>
          <w:szCs w:val="28"/>
          <w:highlight w:val="none"/>
        </w:rPr>
      </w:pPr>
    </w:p>
    <w:p w14:paraId="51DD5BD4">
      <w:pPr>
        <w:spacing w:line="560" w:lineRule="exact"/>
        <w:rPr>
          <w:rFonts w:ascii="仿宋_GB2312" w:hAnsi="仿宋_GB2312" w:eastAsia="仿宋_GB2312" w:cs="仿宋_GB2312"/>
          <w:color w:val="auto"/>
          <w:sz w:val="28"/>
          <w:szCs w:val="28"/>
          <w:highlight w:val="none"/>
        </w:rPr>
      </w:pPr>
    </w:p>
    <w:p w14:paraId="1DBBE8E5">
      <w:pPr>
        <w:spacing w:line="560" w:lineRule="exac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附件4</w:t>
      </w:r>
    </w:p>
    <w:p w14:paraId="00251564">
      <w:pPr>
        <w:spacing w:line="14" w:lineRule="atLeast"/>
        <w:jc w:val="center"/>
        <w:rPr>
          <w:rFonts w:ascii="仿宋_GB2312" w:hAnsi="仿宋_GB2312" w:eastAsia="仿宋_GB2312" w:cs="仿宋_GB2312"/>
          <w:b/>
          <w:color w:val="auto"/>
          <w:kern w:val="1"/>
          <w:sz w:val="28"/>
          <w:szCs w:val="30"/>
          <w:highlight w:val="none"/>
        </w:rPr>
      </w:pPr>
    </w:p>
    <w:p w14:paraId="7E39E852">
      <w:pPr>
        <w:spacing w:line="14" w:lineRule="atLeast"/>
        <w:jc w:val="center"/>
        <w:rPr>
          <w:rFonts w:ascii="仿宋_GB2312" w:hAnsi="仿宋_GB2312" w:eastAsia="仿宋_GB2312" w:cs="仿宋_GB2312"/>
          <w:b/>
          <w:color w:val="auto"/>
          <w:kern w:val="1"/>
          <w:sz w:val="28"/>
          <w:szCs w:val="30"/>
          <w:highlight w:val="none"/>
        </w:rPr>
      </w:pPr>
    </w:p>
    <w:p w14:paraId="282E589C">
      <w:pPr>
        <w:spacing w:line="14" w:lineRule="atLeast"/>
        <w:jc w:val="center"/>
        <w:rPr>
          <w:rFonts w:ascii="仿宋_GB2312" w:hAnsi="仿宋_GB2312" w:eastAsia="仿宋_GB2312" w:cs="仿宋_GB2312"/>
          <w:b/>
          <w:color w:val="auto"/>
          <w:kern w:val="1"/>
          <w:sz w:val="28"/>
          <w:szCs w:val="30"/>
          <w:highlight w:val="none"/>
        </w:rPr>
      </w:pPr>
    </w:p>
    <w:p w14:paraId="6A06F047">
      <w:pPr>
        <w:spacing w:line="14" w:lineRule="atLeast"/>
        <w:jc w:val="center"/>
        <w:rPr>
          <w:rFonts w:asciiTheme="minorEastAsia" w:hAnsiTheme="minorEastAsia" w:cstheme="minorEastAsia"/>
          <w:b/>
          <w:color w:val="auto"/>
          <w:kern w:val="1"/>
          <w:sz w:val="32"/>
          <w:szCs w:val="32"/>
          <w:highlight w:val="none"/>
        </w:rPr>
      </w:pPr>
      <w:r>
        <w:rPr>
          <w:rFonts w:hint="eastAsia" w:asciiTheme="minorEastAsia" w:hAnsiTheme="minorEastAsia" w:cstheme="minorEastAsia"/>
          <w:b/>
          <w:color w:val="auto"/>
          <w:kern w:val="1"/>
          <w:sz w:val="32"/>
          <w:szCs w:val="32"/>
          <w:highlight w:val="none"/>
        </w:rPr>
        <w:t>参加采购活动前三年内无重大违法记录的书面声明</w:t>
      </w:r>
    </w:p>
    <w:p w14:paraId="54503458">
      <w:pPr>
        <w:widowControl/>
        <w:jc w:val="center"/>
        <w:rPr>
          <w:rFonts w:ascii="仿宋_GB2312" w:hAnsi="仿宋_GB2312" w:eastAsia="仿宋_GB2312" w:cs="仿宋_GB2312"/>
          <w:b/>
          <w:color w:val="auto"/>
          <w:szCs w:val="32"/>
          <w:highlight w:val="none"/>
        </w:rPr>
      </w:pPr>
    </w:p>
    <w:p w14:paraId="44B21F33">
      <w:pPr>
        <w:widowControl/>
        <w:jc w:val="center"/>
        <w:rPr>
          <w:rFonts w:ascii="仿宋_GB2312" w:hAnsi="仿宋_GB2312" w:eastAsia="仿宋_GB2312" w:cs="仿宋_GB2312"/>
          <w:b/>
          <w:color w:val="auto"/>
          <w:szCs w:val="32"/>
          <w:highlight w:val="none"/>
        </w:rPr>
      </w:pPr>
    </w:p>
    <w:p w14:paraId="6D9B1EAC">
      <w:pPr>
        <w:widowControl/>
        <w:jc w:val="center"/>
        <w:rPr>
          <w:rFonts w:ascii="仿宋_GB2312" w:hAnsi="仿宋_GB2312" w:eastAsia="仿宋_GB2312" w:cs="仿宋_GB2312"/>
          <w:b/>
          <w:color w:val="auto"/>
          <w:szCs w:val="32"/>
          <w:highlight w:val="none"/>
        </w:rPr>
      </w:pPr>
    </w:p>
    <w:p w14:paraId="58489DA7">
      <w:pPr>
        <w:widowControl/>
        <w:jc w:val="center"/>
        <w:rPr>
          <w:rFonts w:ascii="仿宋_GB2312" w:hAnsi="仿宋_GB2312" w:eastAsia="仿宋_GB2312" w:cs="仿宋_GB2312"/>
          <w:b/>
          <w:color w:val="auto"/>
          <w:szCs w:val="32"/>
          <w:highlight w:val="none"/>
        </w:rPr>
      </w:pPr>
    </w:p>
    <w:p w14:paraId="7DC1E5AE">
      <w:pPr>
        <w:widowControl/>
        <w:jc w:val="center"/>
        <w:rPr>
          <w:rFonts w:ascii="仿宋_GB2312" w:hAnsi="仿宋_GB2312" w:eastAsia="仿宋_GB2312" w:cs="仿宋_GB2312"/>
          <w:b/>
          <w:color w:val="auto"/>
          <w:szCs w:val="32"/>
          <w:highlight w:val="none"/>
        </w:rPr>
      </w:pPr>
    </w:p>
    <w:p w14:paraId="23DB4A0B">
      <w:pPr>
        <w:pStyle w:val="3"/>
        <w:numPr>
          <w:ilvl w:val="1"/>
          <w:numId w:val="0"/>
        </w:numPr>
        <w:rPr>
          <w:color w:val="auto"/>
          <w:highlight w:val="none"/>
        </w:rPr>
      </w:pPr>
    </w:p>
    <w:p w14:paraId="24454E19">
      <w:pPr>
        <w:widowControl/>
        <w:rPr>
          <w:rFonts w:ascii="仿宋_GB2312" w:hAnsi="仿宋_GB2312" w:eastAsia="仿宋_GB2312" w:cs="仿宋_GB2312"/>
          <w:b/>
          <w:color w:val="auto"/>
          <w:szCs w:val="32"/>
          <w:highlight w:val="none"/>
        </w:rPr>
      </w:pPr>
    </w:p>
    <w:p w14:paraId="7D2ADA3B">
      <w:pPr>
        <w:spacing w:line="14" w:lineRule="atLeast"/>
        <w:ind w:firstLine="688" w:firstLineChars="246"/>
        <w:rPr>
          <w:rFonts w:ascii="仿宋_GB2312" w:hAnsi="仿宋_GB2312" w:eastAsia="仿宋_GB2312" w:cs="仿宋_GB2312"/>
          <w:color w:val="auto"/>
          <w:sz w:val="28"/>
          <w:szCs w:val="32"/>
          <w:highlight w:val="none"/>
        </w:rPr>
      </w:pPr>
      <w:r>
        <w:rPr>
          <w:rFonts w:hint="eastAsia" w:ascii="仿宋_GB2312" w:hAnsi="仿宋_GB2312" w:eastAsia="仿宋_GB2312" w:cs="仿宋_GB2312"/>
          <w:color w:val="auto"/>
          <w:kern w:val="1"/>
          <w:sz w:val="28"/>
          <w:szCs w:val="28"/>
          <w:highlight w:val="none"/>
        </w:rPr>
        <w:t>供应商名称：</w:t>
      </w:r>
      <w:r>
        <w:rPr>
          <w:rFonts w:hint="eastAsia" w:ascii="仿宋_GB2312" w:hAnsi="仿宋_GB2312" w:eastAsia="仿宋_GB2312" w:cs="仿宋_GB2312"/>
          <w:color w:val="auto"/>
          <w:sz w:val="28"/>
          <w:szCs w:val="32"/>
          <w:highlight w:val="none"/>
        </w:rPr>
        <w:t>（公章）</w:t>
      </w:r>
    </w:p>
    <w:p w14:paraId="118BD8DE">
      <w:pPr>
        <w:spacing w:line="14" w:lineRule="atLeast"/>
        <w:ind w:firstLine="688" w:firstLineChars="246"/>
        <w:rPr>
          <w:rFonts w:ascii="仿宋_GB2312" w:hAnsi="仿宋_GB2312" w:eastAsia="仿宋_GB2312" w:cs="仿宋_GB2312"/>
          <w:color w:val="auto"/>
          <w:sz w:val="28"/>
          <w:szCs w:val="32"/>
          <w:highlight w:val="none"/>
        </w:rPr>
      </w:pPr>
    </w:p>
    <w:p w14:paraId="353C51ED">
      <w:pPr>
        <w:spacing w:line="14" w:lineRule="atLeast"/>
        <w:ind w:firstLine="630"/>
        <w:rPr>
          <w:rFonts w:ascii="仿宋_GB2312" w:hAnsi="仿宋_GB2312" w:eastAsia="仿宋_GB2312" w:cs="仿宋_GB2312"/>
          <w:color w:val="auto"/>
          <w:sz w:val="28"/>
          <w:szCs w:val="32"/>
          <w:highlight w:val="none"/>
        </w:rPr>
      </w:pPr>
      <w:r>
        <w:rPr>
          <w:rFonts w:hint="eastAsia" w:ascii="仿宋_GB2312" w:hAnsi="仿宋_GB2312" w:eastAsia="仿宋_GB2312" w:cs="仿宋_GB2312"/>
          <w:color w:val="auto"/>
          <w:sz w:val="28"/>
          <w:szCs w:val="32"/>
          <w:highlight w:val="none"/>
        </w:rPr>
        <w:t>法定代表人或委托代理人：（签字或盖章）</w:t>
      </w:r>
    </w:p>
    <w:p w14:paraId="1956D62B">
      <w:pPr>
        <w:spacing w:line="560" w:lineRule="exact"/>
        <w:ind w:firstLine="630"/>
        <w:jc w:val="right"/>
        <w:rPr>
          <w:rFonts w:ascii="仿宋_GB2312" w:hAnsi="仿宋_GB2312" w:eastAsia="仿宋_GB2312" w:cs="仿宋_GB2312"/>
          <w:color w:val="auto"/>
          <w:kern w:val="1"/>
          <w:sz w:val="28"/>
          <w:szCs w:val="32"/>
          <w:highlight w:val="none"/>
        </w:rPr>
      </w:pPr>
    </w:p>
    <w:p w14:paraId="6861189B">
      <w:pPr>
        <w:spacing w:line="560" w:lineRule="exact"/>
        <w:ind w:firstLine="630"/>
        <w:jc w:val="right"/>
        <w:rPr>
          <w:rFonts w:ascii="仿宋_GB2312" w:hAnsi="仿宋_GB2312" w:eastAsia="仿宋_GB2312" w:cs="仿宋_GB2312"/>
          <w:color w:val="auto"/>
          <w:kern w:val="1"/>
          <w:sz w:val="28"/>
          <w:szCs w:val="32"/>
          <w:highlight w:val="none"/>
        </w:rPr>
      </w:pPr>
      <w:r>
        <w:rPr>
          <w:rFonts w:hint="eastAsia" w:ascii="仿宋_GB2312" w:hAnsi="仿宋_GB2312" w:eastAsia="仿宋_GB2312" w:cs="仿宋_GB2312"/>
          <w:color w:val="auto"/>
          <w:kern w:val="1"/>
          <w:sz w:val="28"/>
          <w:szCs w:val="32"/>
          <w:highlight w:val="none"/>
        </w:rPr>
        <w:t xml:space="preserve"> 年   月   日</w:t>
      </w:r>
    </w:p>
    <w:p w14:paraId="10D01E23">
      <w:pPr>
        <w:rPr>
          <w:rFonts w:ascii="仿宋" w:hAnsi="仿宋" w:eastAsia="仿宋" w:cs="仿宋"/>
          <w:b/>
          <w:bCs/>
          <w:color w:val="auto"/>
          <w:sz w:val="28"/>
          <w:szCs w:val="28"/>
          <w:highlight w:val="none"/>
        </w:rPr>
      </w:pPr>
    </w:p>
    <w:p w14:paraId="4665122C">
      <w:pPr>
        <w:rPr>
          <w:rFonts w:ascii="仿宋" w:hAnsi="仿宋" w:eastAsia="仿宋" w:cs="仿宋"/>
          <w:color w:val="auto"/>
          <w:sz w:val="28"/>
          <w:szCs w:val="28"/>
          <w:highlight w:val="none"/>
        </w:rPr>
      </w:pPr>
    </w:p>
    <w:sectPr>
      <w:headerReference r:id="rId4" w:type="default"/>
      <w:footerReference r:id="rId5" w:type="default"/>
      <w:pgSz w:w="11906" w:h="16838"/>
      <w:pgMar w:top="2098" w:right="1474" w:bottom="1984" w:left="1587" w:header="851" w:footer="992" w:gutter="0"/>
      <w:pgNumType w:start="1"/>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24E9">
    <w:pPr>
      <w:pStyle w:val="10"/>
      <w:jc w:val="center"/>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277AC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50</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3D277AC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50</w:t>
                    </w:r>
                    <w:r>
                      <w:rPr>
                        <w:rFonts w:hint="eastAsia"/>
                        <w:sz w:val="18"/>
                      </w:rPr>
                      <w:fldChar w:fldCharType="end"/>
                    </w:r>
                  </w:p>
                </w:txbxContent>
              </v:textbox>
            </v:shap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286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a:noFill/>
                      </a:ln>
                    </wps:spPr>
                    <wps:txbx>
                      <w:txbxContent>
                        <w:p w14:paraId="1E206554">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59264;mso-width-relative:page;mso-height-relative:page;" filled="f" stroked="f" coordsize="21600,21600" o:gfxdata="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cLkY0AAAAAMBAAAPAAAAAAAAAAEAIAAAACIAAABkcnMvZG93bnJldi54bWxQ&#10;SwECFAAUAAAACACHTuJAVfXqG8YBAACLAwAADgAAAAAAAAABACAAAAAfAQAAZHJzL2Uyb0RvYy54&#10;bWxQSwUGAAAAAAYABgBZAQAAVwUAAAAA&#10;">
              <v:fill on="f" focussize="0,0"/>
              <v:stroke on="f"/>
              <v:imagedata o:title=""/>
              <o:lock v:ext="edit" aspectratio="f"/>
              <v:textbox inset="0mm,0mm,0mm,0mm" style="mso-fit-shape-to-text:t;">
                <w:txbxContent>
                  <w:p w14:paraId="1E206554">
                    <w:pPr>
                      <w:snapToGrid w:val="0"/>
                      <w:rPr>
                        <w:sz w:val="18"/>
                      </w:rPr>
                    </w:pPr>
                  </w:p>
                </w:txbxContent>
              </v:textbox>
            </v:shape>
          </w:pict>
        </mc:Fallback>
      </mc:AlternateContent>
    </w:r>
    <w:r>
      <w:rPr>
        <w:rFonts w:hint="eastAsia"/>
        <w:color w:val="auto"/>
      </w:rPr>
      <w:t>------------------------------------------</w:t>
    </w:r>
    <w:r>
      <w:rPr>
        <w:color w:val="auto"/>
      </w:rPr>
      <w:t>-</w:t>
    </w:r>
    <w:r>
      <w:rPr>
        <w:rFonts w:hint="eastAsia"/>
        <w:color w:val="auto"/>
      </w:rPr>
      <w:t>-------------------------          ---------------</w:t>
    </w:r>
    <w:r>
      <w:rPr>
        <w:color w:val="auto"/>
      </w:rPr>
      <w:t>-</w:t>
    </w:r>
    <w:r>
      <w:rPr>
        <w:rFonts w:hint="eastAsia"/>
        <w:color w:val="auto"/>
      </w:rPr>
      <w:t>-----------------------------------------------</w:t>
    </w:r>
  </w:p>
  <w:p w14:paraId="483905B6">
    <w:pPr>
      <w:pStyle w:val="10"/>
      <w:jc w:val="center"/>
      <w:rPr>
        <w:color w:val="auto"/>
      </w:rPr>
    </w:pPr>
    <w:r>
      <w:rPr>
        <w:rFonts w:hint="eastAsia" w:ascii="宋体" w:hAnsi="宋体" w:eastAsia="宋体" w:cs="宋体"/>
        <w:color w:val="auto"/>
      </w:rPr>
      <w:t xml:space="preserve">采购代理机构：焦作市公共资源项目服务有限责任公司         </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项目编号：</w:t>
    </w:r>
    <w:r>
      <w:rPr>
        <w:rFonts w:hint="eastAsia" w:ascii="宋体" w:hAnsi="宋体" w:eastAsia="宋体" w:cs="宋体"/>
        <w:color w:val="0000FF"/>
      </w:rPr>
      <w:t>焦公资</w:t>
    </w:r>
    <w:r>
      <w:rPr>
        <w:rFonts w:hint="eastAsia" w:ascii="宋体" w:hAnsi="宋体" w:eastAsia="宋体" w:cs="宋体"/>
        <w:color w:val="0000FF"/>
        <w:lang w:val="en-US" w:eastAsia="zh-CN"/>
      </w:rPr>
      <w:t>采购F</w:t>
    </w:r>
    <w:r>
      <w:rPr>
        <w:rFonts w:hint="eastAsia" w:ascii="宋体" w:hAnsi="宋体" w:eastAsia="宋体" w:cs="宋体"/>
        <w:color w:val="0000FF"/>
      </w:rPr>
      <w:t>202</w:t>
    </w:r>
    <w:r>
      <w:rPr>
        <w:rFonts w:hint="eastAsia" w:ascii="宋体" w:hAnsi="宋体" w:eastAsia="宋体" w:cs="宋体"/>
        <w:color w:val="0000FF"/>
        <w:lang w:val="en-US" w:eastAsia="zh-CN"/>
      </w:rPr>
      <w:t>5</w:t>
    </w:r>
    <w:r>
      <w:rPr>
        <w:rFonts w:hint="eastAsia" w:ascii="宋体" w:hAnsi="宋体" w:eastAsia="宋体" w:cs="宋体"/>
        <w:color w:val="0000FF"/>
      </w:rPr>
      <w:t>－</w:t>
    </w:r>
    <w:r>
      <w:rPr>
        <w:rFonts w:hint="eastAsia" w:ascii="宋体" w:hAnsi="宋体" w:eastAsia="宋体" w:cs="宋体"/>
        <w:color w:val="0000FF"/>
        <w:lang w:val="en-US" w:eastAsia="zh-CN"/>
      </w:rPr>
      <w:t>166</w:t>
    </w:r>
    <w:r>
      <w:rPr>
        <w:rFonts w:hint="eastAsia" w:ascii="宋体" w:hAnsi="宋体" w:eastAsia="宋体" w:cs="宋体"/>
        <w:color w:val="auto"/>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EB8F">
    <w:pPr>
      <w:pStyle w:val="11"/>
    </w:pPr>
  </w:p>
  <w:p w14:paraId="6866DA53">
    <w:pPr>
      <w:pStyle w:val="11"/>
    </w:pPr>
  </w:p>
  <w:p w14:paraId="44C86393">
    <w:pPr>
      <w:pStyle w:val="11"/>
    </w:pPr>
  </w:p>
  <w:p w14:paraId="22E39D21">
    <w:pPr>
      <w:pStyle w:val="11"/>
    </w:pPr>
  </w:p>
  <w:p w14:paraId="10F65FAE">
    <w:pPr>
      <w:pStyle w:val="11"/>
      <w:rPr>
        <w:rFonts w:asciiTheme="minorEastAsia" w:hAnsiTheme="minorEastAsia" w:cstheme="minor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509C">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chineseCountingThousand"/>
      <w:suff w:val="nothing"/>
      <w:lvlText w:val="第%1部分"/>
      <w:lvlJc w:val="center"/>
      <w:pPr>
        <w:ind w:left="0" w:firstLine="288"/>
      </w:pPr>
      <w:rPr>
        <w:rFonts w:hint="eastAsia"/>
      </w:rPr>
    </w:lvl>
    <w:lvl w:ilvl="1" w:tentative="0">
      <w:start w:val="1"/>
      <w:numFmt w:val="chineseCountingThousand"/>
      <w:pStyle w:val="3"/>
      <w:suff w:val="nothing"/>
      <w:lvlText w:val="%2、"/>
      <w:lvlJc w:val="left"/>
      <w:pPr>
        <w:ind w:left="0" w:firstLine="0"/>
      </w:pPr>
      <w:rPr>
        <w:rFonts w:hint="eastAsia"/>
      </w:rPr>
    </w:lvl>
    <w:lvl w:ilvl="2" w:tentative="0">
      <w:start w:val="1"/>
      <w:numFmt w:val="chineseCountingThousand"/>
      <w:suff w:val="nothing"/>
      <w:lvlText w:val="(%3)"/>
      <w:lvlJc w:val="left"/>
      <w:pPr>
        <w:ind w:left="0" w:firstLine="0"/>
      </w:pPr>
      <w:rPr>
        <w:rFonts w:hint="eastAsia"/>
      </w:rPr>
    </w:lvl>
    <w:lvl w:ilvl="3" w:tentative="0">
      <w:start w:val="1"/>
      <w:numFmt w:val="decimal"/>
      <w:pStyle w:val="4"/>
      <w:suff w:val="nothing"/>
      <w:lvlText w:val="%4、"/>
      <w:lvlJc w:val="left"/>
      <w:pPr>
        <w:ind w:left="0" w:firstLine="0"/>
      </w:pPr>
      <w:rPr>
        <w:rFonts w:hint="eastAsia"/>
      </w:rPr>
    </w:lvl>
    <w:lvl w:ilvl="4" w:tentative="0">
      <w:start w:val="1"/>
      <w:numFmt w:val="decimal"/>
      <w:lvlText w:val="（%5）"/>
      <w:lvlJc w:val="left"/>
      <w:pPr>
        <w:tabs>
          <w:tab w:val="left" w:pos="720"/>
        </w:tabs>
        <w:ind w:left="720" w:hanging="720"/>
      </w:pPr>
      <w:rPr>
        <w:rFonts w:hint="default"/>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2OGU2ODg2YjRhZTZiZTU3YzRmZWY3Y2Q0ZGMyMzEifQ=="/>
  </w:docVars>
  <w:rsids>
    <w:rsidRoot w:val="53D442D1"/>
    <w:rsid w:val="000250C0"/>
    <w:rsid w:val="00112F2C"/>
    <w:rsid w:val="00147215"/>
    <w:rsid w:val="001E2A60"/>
    <w:rsid w:val="002050A9"/>
    <w:rsid w:val="00360CC4"/>
    <w:rsid w:val="004921BF"/>
    <w:rsid w:val="0052036C"/>
    <w:rsid w:val="005F4FC0"/>
    <w:rsid w:val="00623F06"/>
    <w:rsid w:val="006B1E66"/>
    <w:rsid w:val="007114F5"/>
    <w:rsid w:val="007523C7"/>
    <w:rsid w:val="007570FC"/>
    <w:rsid w:val="00780AD5"/>
    <w:rsid w:val="00794422"/>
    <w:rsid w:val="0091027B"/>
    <w:rsid w:val="009C154E"/>
    <w:rsid w:val="00A50415"/>
    <w:rsid w:val="00A65D54"/>
    <w:rsid w:val="00A92A1F"/>
    <w:rsid w:val="00AD7649"/>
    <w:rsid w:val="00B83159"/>
    <w:rsid w:val="00BD4800"/>
    <w:rsid w:val="00C24DCC"/>
    <w:rsid w:val="00C51884"/>
    <w:rsid w:val="00CA717F"/>
    <w:rsid w:val="00CB612B"/>
    <w:rsid w:val="00CE3CC5"/>
    <w:rsid w:val="00D20F40"/>
    <w:rsid w:val="00D214F9"/>
    <w:rsid w:val="00D65700"/>
    <w:rsid w:val="00DB26A0"/>
    <w:rsid w:val="00DC232C"/>
    <w:rsid w:val="00EC638B"/>
    <w:rsid w:val="00EE302E"/>
    <w:rsid w:val="00FA12ED"/>
    <w:rsid w:val="00FD6F23"/>
    <w:rsid w:val="01065EA5"/>
    <w:rsid w:val="018C3336"/>
    <w:rsid w:val="019B200A"/>
    <w:rsid w:val="019B21B9"/>
    <w:rsid w:val="01AB1CB6"/>
    <w:rsid w:val="01CE57B8"/>
    <w:rsid w:val="01E00F93"/>
    <w:rsid w:val="025C6571"/>
    <w:rsid w:val="029A5EA4"/>
    <w:rsid w:val="029E6CB0"/>
    <w:rsid w:val="02AD739F"/>
    <w:rsid w:val="036D318B"/>
    <w:rsid w:val="045112A7"/>
    <w:rsid w:val="04C02769"/>
    <w:rsid w:val="04DB4AF0"/>
    <w:rsid w:val="056B04E3"/>
    <w:rsid w:val="05A36F5B"/>
    <w:rsid w:val="062975E8"/>
    <w:rsid w:val="0693331C"/>
    <w:rsid w:val="06ED1B08"/>
    <w:rsid w:val="074C0090"/>
    <w:rsid w:val="07DD5C7A"/>
    <w:rsid w:val="08127FAC"/>
    <w:rsid w:val="082C2168"/>
    <w:rsid w:val="096D5BA4"/>
    <w:rsid w:val="099604C6"/>
    <w:rsid w:val="09C76132"/>
    <w:rsid w:val="09EA244D"/>
    <w:rsid w:val="0A4051B2"/>
    <w:rsid w:val="0A503404"/>
    <w:rsid w:val="0AA57AE1"/>
    <w:rsid w:val="0AB2706F"/>
    <w:rsid w:val="0B114041"/>
    <w:rsid w:val="0B1311AC"/>
    <w:rsid w:val="0B6864B3"/>
    <w:rsid w:val="0C2C787D"/>
    <w:rsid w:val="0C3502F0"/>
    <w:rsid w:val="0C3C2026"/>
    <w:rsid w:val="0C4C00B3"/>
    <w:rsid w:val="0C583EA2"/>
    <w:rsid w:val="0C7B2F0B"/>
    <w:rsid w:val="0C8A458E"/>
    <w:rsid w:val="0CBC170B"/>
    <w:rsid w:val="0D295F98"/>
    <w:rsid w:val="0D885B00"/>
    <w:rsid w:val="0E7B6511"/>
    <w:rsid w:val="0F122CBC"/>
    <w:rsid w:val="102F73D3"/>
    <w:rsid w:val="10513250"/>
    <w:rsid w:val="110B1779"/>
    <w:rsid w:val="111F7DDE"/>
    <w:rsid w:val="1122519C"/>
    <w:rsid w:val="11CB1F6C"/>
    <w:rsid w:val="11D4238A"/>
    <w:rsid w:val="11F52A37"/>
    <w:rsid w:val="127A5338"/>
    <w:rsid w:val="12EE5BF2"/>
    <w:rsid w:val="131D7B9F"/>
    <w:rsid w:val="13935926"/>
    <w:rsid w:val="14016D89"/>
    <w:rsid w:val="143608C4"/>
    <w:rsid w:val="14985B4E"/>
    <w:rsid w:val="154770B4"/>
    <w:rsid w:val="154E1411"/>
    <w:rsid w:val="157B4BAF"/>
    <w:rsid w:val="15C016B0"/>
    <w:rsid w:val="15E27884"/>
    <w:rsid w:val="164B31EA"/>
    <w:rsid w:val="167870AF"/>
    <w:rsid w:val="16A776B7"/>
    <w:rsid w:val="171326FE"/>
    <w:rsid w:val="178D583F"/>
    <w:rsid w:val="18100A12"/>
    <w:rsid w:val="182F4B3F"/>
    <w:rsid w:val="18483574"/>
    <w:rsid w:val="187E0B1B"/>
    <w:rsid w:val="189856E4"/>
    <w:rsid w:val="18FA267E"/>
    <w:rsid w:val="19696E28"/>
    <w:rsid w:val="199E386A"/>
    <w:rsid w:val="19E96C3A"/>
    <w:rsid w:val="1A2A1B9D"/>
    <w:rsid w:val="1AB13F92"/>
    <w:rsid w:val="1B2B14D0"/>
    <w:rsid w:val="1B920435"/>
    <w:rsid w:val="1BC63F96"/>
    <w:rsid w:val="1CBF4F94"/>
    <w:rsid w:val="1DC932FC"/>
    <w:rsid w:val="1DCF7A85"/>
    <w:rsid w:val="1DF80F8C"/>
    <w:rsid w:val="1E205C4A"/>
    <w:rsid w:val="1E222DC1"/>
    <w:rsid w:val="1EAB0368"/>
    <w:rsid w:val="1EBC6962"/>
    <w:rsid w:val="1F895BB0"/>
    <w:rsid w:val="1F903D71"/>
    <w:rsid w:val="1F9B16E7"/>
    <w:rsid w:val="1FB41770"/>
    <w:rsid w:val="201665D5"/>
    <w:rsid w:val="21025C5B"/>
    <w:rsid w:val="21366BF5"/>
    <w:rsid w:val="21C81245"/>
    <w:rsid w:val="22F27D12"/>
    <w:rsid w:val="231C4FCB"/>
    <w:rsid w:val="23402871"/>
    <w:rsid w:val="237D197C"/>
    <w:rsid w:val="23873E09"/>
    <w:rsid w:val="23D32C7A"/>
    <w:rsid w:val="2457393D"/>
    <w:rsid w:val="24613BC3"/>
    <w:rsid w:val="24752256"/>
    <w:rsid w:val="24E43A7E"/>
    <w:rsid w:val="24FE4293"/>
    <w:rsid w:val="25834DCD"/>
    <w:rsid w:val="25E846EC"/>
    <w:rsid w:val="2624192A"/>
    <w:rsid w:val="26275C7A"/>
    <w:rsid w:val="26546105"/>
    <w:rsid w:val="26A97C08"/>
    <w:rsid w:val="26E55DD1"/>
    <w:rsid w:val="27667C30"/>
    <w:rsid w:val="27BA445E"/>
    <w:rsid w:val="2832257E"/>
    <w:rsid w:val="286A715B"/>
    <w:rsid w:val="286B1DCB"/>
    <w:rsid w:val="28AC132F"/>
    <w:rsid w:val="28DC39CB"/>
    <w:rsid w:val="28F11A5B"/>
    <w:rsid w:val="29850AC8"/>
    <w:rsid w:val="29FA610C"/>
    <w:rsid w:val="2A0877E7"/>
    <w:rsid w:val="2AB21370"/>
    <w:rsid w:val="2B1169C3"/>
    <w:rsid w:val="2B2200B4"/>
    <w:rsid w:val="2B232A79"/>
    <w:rsid w:val="2B354F75"/>
    <w:rsid w:val="2BEB1417"/>
    <w:rsid w:val="2C8B22A0"/>
    <w:rsid w:val="2CB831C8"/>
    <w:rsid w:val="2D205220"/>
    <w:rsid w:val="2D2717E9"/>
    <w:rsid w:val="2D347242"/>
    <w:rsid w:val="2D44175D"/>
    <w:rsid w:val="2D9E51FF"/>
    <w:rsid w:val="2DCA0634"/>
    <w:rsid w:val="2E0C7587"/>
    <w:rsid w:val="2E2E06D4"/>
    <w:rsid w:val="2E311037"/>
    <w:rsid w:val="2E5C0E65"/>
    <w:rsid w:val="2F280F2A"/>
    <w:rsid w:val="2F2D7685"/>
    <w:rsid w:val="2FC558CA"/>
    <w:rsid w:val="2FCC0048"/>
    <w:rsid w:val="30156A2E"/>
    <w:rsid w:val="306C42AF"/>
    <w:rsid w:val="3087660A"/>
    <w:rsid w:val="30A153B4"/>
    <w:rsid w:val="31361DAD"/>
    <w:rsid w:val="31423DF9"/>
    <w:rsid w:val="315E0C15"/>
    <w:rsid w:val="32544B3F"/>
    <w:rsid w:val="32685589"/>
    <w:rsid w:val="326E1C4D"/>
    <w:rsid w:val="32877C75"/>
    <w:rsid w:val="328E1527"/>
    <w:rsid w:val="32A233A1"/>
    <w:rsid w:val="32C56C17"/>
    <w:rsid w:val="331B124A"/>
    <w:rsid w:val="332F0DD6"/>
    <w:rsid w:val="335D7152"/>
    <w:rsid w:val="33ED7A1F"/>
    <w:rsid w:val="341660E1"/>
    <w:rsid w:val="34212C70"/>
    <w:rsid w:val="347B3AE9"/>
    <w:rsid w:val="347D018A"/>
    <w:rsid w:val="34CA114A"/>
    <w:rsid w:val="34F86DDC"/>
    <w:rsid w:val="351B1DBB"/>
    <w:rsid w:val="355411A1"/>
    <w:rsid w:val="35884863"/>
    <w:rsid w:val="35884D5D"/>
    <w:rsid w:val="358D6E08"/>
    <w:rsid w:val="359D4B7E"/>
    <w:rsid w:val="35A56EB9"/>
    <w:rsid w:val="35DE2C5C"/>
    <w:rsid w:val="35F968FF"/>
    <w:rsid w:val="35FF1AD6"/>
    <w:rsid w:val="365B6913"/>
    <w:rsid w:val="36653CCF"/>
    <w:rsid w:val="366A2FFA"/>
    <w:rsid w:val="366C175B"/>
    <w:rsid w:val="36927BAE"/>
    <w:rsid w:val="369A078D"/>
    <w:rsid w:val="36A56EBD"/>
    <w:rsid w:val="36AF7641"/>
    <w:rsid w:val="373830F8"/>
    <w:rsid w:val="374D72CD"/>
    <w:rsid w:val="37C25540"/>
    <w:rsid w:val="37F533D2"/>
    <w:rsid w:val="37FB747C"/>
    <w:rsid w:val="385B55B0"/>
    <w:rsid w:val="389457D8"/>
    <w:rsid w:val="389970E2"/>
    <w:rsid w:val="39167D0D"/>
    <w:rsid w:val="39755F3E"/>
    <w:rsid w:val="397B45CF"/>
    <w:rsid w:val="39B3246F"/>
    <w:rsid w:val="39E97047"/>
    <w:rsid w:val="3A50557C"/>
    <w:rsid w:val="3AC26A2D"/>
    <w:rsid w:val="3AC67763"/>
    <w:rsid w:val="3B054705"/>
    <w:rsid w:val="3B3D7F65"/>
    <w:rsid w:val="3B9876CD"/>
    <w:rsid w:val="3C5C745A"/>
    <w:rsid w:val="3CE453A0"/>
    <w:rsid w:val="3D1204B5"/>
    <w:rsid w:val="3D372D23"/>
    <w:rsid w:val="3D7C3E81"/>
    <w:rsid w:val="3D8748D4"/>
    <w:rsid w:val="3E175F8A"/>
    <w:rsid w:val="3E200EC4"/>
    <w:rsid w:val="3E2546EF"/>
    <w:rsid w:val="3E903765"/>
    <w:rsid w:val="3E9C722C"/>
    <w:rsid w:val="3EDA6080"/>
    <w:rsid w:val="3F523B0D"/>
    <w:rsid w:val="401D53DE"/>
    <w:rsid w:val="40255794"/>
    <w:rsid w:val="404525B7"/>
    <w:rsid w:val="40721DEC"/>
    <w:rsid w:val="40A27C38"/>
    <w:rsid w:val="40B07C4E"/>
    <w:rsid w:val="40CC2FCD"/>
    <w:rsid w:val="41480DEE"/>
    <w:rsid w:val="41EB3D31"/>
    <w:rsid w:val="424D41A0"/>
    <w:rsid w:val="425A69EC"/>
    <w:rsid w:val="426A7813"/>
    <w:rsid w:val="426D1D88"/>
    <w:rsid w:val="4271615B"/>
    <w:rsid w:val="42E46CC2"/>
    <w:rsid w:val="42FA6FDA"/>
    <w:rsid w:val="43B642C9"/>
    <w:rsid w:val="44185DF6"/>
    <w:rsid w:val="446B28D2"/>
    <w:rsid w:val="44B83ECB"/>
    <w:rsid w:val="45360583"/>
    <w:rsid w:val="454D37AA"/>
    <w:rsid w:val="458E2693"/>
    <w:rsid w:val="4594633F"/>
    <w:rsid w:val="46DA7F46"/>
    <w:rsid w:val="47461F7B"/>
    <w:rsid w:val="47493B97"/>
    <w:rsid w:val="478612BA"/>
    <w:rsid w:val="479A62DB"/>
    <w:rsid w:val="481720D5"/>
    <w:rsid w:val="4870397E"/>
    <w:rsid w:val="48990A16"/>
    <w:rsid w:val="4A791DD0"/>
    <w:rsid w:val="4A7B69D8"/>
    <w:rsid w:val="4B257E95"/>
    <w:rsid w:val="4B69423B"/>
    <w:rsid w:val="4B812AF1"/>
    <w:rsid w:val="4B817913"/>
    <w:rsid w:val="4BEE5337"/>
    <w:rsid w:val="4C1F0BD7"/>
    <w:rsid w:val="4C3007FF"/>
    <w:rsid w:val="4C383D71"/>
    <w:rsid w:val="4C993398"/>
    <w:rsid w:val="4C997A92"/>
    <w:rsid w:val="4D693BB4"/>
    <w:rsid w:val="4D772574"/>
    <w:rsid w:val="4DB31269"/>
    <w:rsid w:val="4DF5004C"/>
    <w:rsid w:val="4E043D29"/>
    <w:rsid w:val="4E0C7011"/>
    <w:rsid w:val="4E317757"/>
    <w:rsid w:val="4E322FC6"/>
    <w:rsid w:val="4E581265"/>
    <w:rsid w:val="4ED020F6"/>
    <w:rsid w:val="4F05346E"/>
    <w:rsid w:val="4F0A2C8C"/>
    <w:rsid w:val="4F5075AF"/>
    <w:rsid w:val="4FE05046"/>
    <w:rsid w:val="504552FB"/>
    <w:rsid w:val="50B102A1"/>
    <w:rsid w:val="50CE6635"/>
    <w:rsid w:val="50E41F7B"/>
    <w:rsid w:val="51034E74"/>
    <w:rsid w:val="513523C4"/>
    <w:rsid w:val="5136429D"/>
    <w:rsid w:val="51811A02"/>
    <w:rsid w:val="5194587E"/>
    <w:rsid w:val="51BC272F"/>
    <w:rsid w:val="51DF0E74"/>
    <w:rsid w:val="51F65B08"/>
    <w:rsid w:val="52386E93"/>
    <w:rsid w:val="529E7DCF"/>
    <w:rsid w:val="5300378A"/>
    <w:rsid w:val="53140476"/>
    <w:rsid w:val="531D59E8"/>
    <w:rsid w:val="534776EB"/>
    <w:rsid w:val="534A17C8"/>
    <w:rsid w:val="53592DE2"/>
    <w:rsid w:val="535C7D85"/>
    <w:rsid w:val="53673023"/>
    <w:rsid w:val="53926917"/>
    <w:rsid w:val="53BB7AC6"/>
    <w:rsid w:val="53D442D1"/>
    <w:rsid w:val="53EC509A"/>
    <w:rsid w:val="53F608A1"/>
    <w:rsid w:val="541E2603"/>
    <w:rsid w:val="54715B09"/>
    <w:rsid w:val="54787A98"/>
    <w:rsid w:val="55041B65"/>
    <w:rsid w:val="5564153D"/>
    <w:rsid w:val="556F379D"/>
    <w:rsid w:val="557E77FD"/>
    <w:rsid w:val="56C139BC"/>
    <w:rsid w:val="56C90EB0"/>
    <w:rsid w:val="574F057C"/>
    <w:rsid w:val="57561CAF"/>
    <w:rsid w:val="575864E5"/>
    <w:rsid w:val="576C39F1"/>
    <w:rsid w:val="580F7106"/>
    <w:rsid w:val="58697CA8"/>
    <w:rsid w:val="59084171"/>
    <w:rsid w:val="591205CB"/>
    <w:rsid w:val="591F4911"/>
    <w:rsid w:val="59542D99"/>
    <w:rsid w:val="596B6BBD"/>
    <w:rsid w:val="59B516CF"/>
    <w:rsid w:val="5A492C69"/>
    <w:rsid w:val="5AA63AC6"/>
    <w:rsid w:val="5B67076D"/>
    <w:rsid w:val="5B684D17"/>
    <w:rsid w:val="5BF27ED6"/>
    <w:rsid w:val="5C0B78A6"/>
    <w:rsid w:val="5C0F3B7E"/>
    <w:rsid w:val="5C56013D"/>
    <w:rsid w:val="5C5748AF"/>
    <w:rsid w:val="5C85679F"/>
    <w:rsid w:val="5CBA5574"/>
    <w:rsid w:val="5CF13E4F"/>
    <w:rsid w:val="5D2E2C46"/>
    <w:rsid w:val="5DA7628D"/>
    <w:rsid w:val="5E3D7647"/>
    <w:rsid w:val="5E9D28AB"/>
    <w:rsid w:val="5ECB7538"/>
    <w:rsid w:val="5F154142"/>
    <w:rsid w:val="5F4A781B"/>
    <w:rsid w:val="5F5518DC"/>
    <w:rsid w:val="6008081D"/>
    <w:rsid w:val="600F6827"/>
    <w:rsid w:val="604A179E"/>
    <w:rsid w:val="60A34F90"/>
    <w:rsid w:val="60AA44CD"/>
    <w:rsid w:val="60BD44CA"/>
    <w:rsid w:val="61944AB5"/>
    <w:rsid w:val="619F12D5"/>
    <w:rsid w:val="61D608AA"/>
    <w:rsid w:val="61EB3A52"/>
    <w:rsid w:val="61F42871"/>
    <w:rsid w:val="62F00F4C"/>
    <w:rsid w:val="62F24FB3"/>
    <w:rsid w:val="62F70041"/>
    <w:rsid w:val="631772A7"/>
    <w:rsid w:val="63572B4C"/>
    <w:rsid w:val="63680341"/>
    <w:rsid w:val="63B219B9"/>
    <w:rsid w:val="63D26EAD"/>
    <w:rsid w:val="63E0663A"/>
    <w:rsid w:val="644A53D9"/>
    <w:rsid w:val="650040D1"/>
    <w:rsid w:val="652E1677"/>
    <w:rsid w:val="65597FC4"/>
    <w:rsid w:val="65767AF7"/>
    <w:rsid w:val="65773F6D"/>
    <w:rsid w:val="65AF7796"/>
    <w:rsid w:val="661605FD"/>
    <w:rsid w:val="66190138"/>
    <w:rsid w:val="67013DF8"/>
    <w:rsid w:val="6701470A"/>
    <w:rsid w:val="670D0AF8"/>
    <w:rsid w:val="67547474"/>
    <w:rsid w:val="67634E12"/>
    <w:rsid w:val="68317B62"/>
    <w:rsid w:val="6906231E"/>
    <w:rsid w:val="699D593C"/>
    <w:rsid w:val="69CB640E"/>
    <w:rsid w:val="69E3748B"/>
    <w:rsid w:val="69F900C9"/>
    <w:rsid w:val="6A8A119A"/>
    <w:rsid w:val="6AB24740"/>
    <w:rsid w:val="6AD77F57"/>
    <w:rsid w:val="6B2527EB"/>
    <w:rsid w:val="6B5A0CE8"/>
    <w:rsid w:val="6B6366AD"/>
    <w:rsid w:val="6B9D4656"/>
    <w:rsid w:val="6BB50213"/>
    <w:rsid w:val="6C00798C"/>
    <w:rsid w:val="6C9D3522"/>
    <w:rsid w:val="6CEC7EF3"/>
    <w:rsid w:val="6D0B5938"/>
    <w:rsid w:val="6D6058BD"/>
    <w:rsid w:val="6D774E5D"/>
    <w:rsid w:val="6D8D0267"/>
    <w:rsid w:val="6E0257FF"/>
    <w:rsid w:val="6E357431"/>
    <w:rsid w:val="6EA2165B"/>
    <w:rsid w:val="6ED22570"/>
    <w:rsid w:val="6FCB457A"/>
    <w:rsid w:val="701B3203"/>
    <w:rsid w:val="701C5316"/>
    <w:rsid w:val="704E709D"/>
    <w:rsid w:val="70A17BDE"/>
    <w:rsid w:val="70CF3FED"/>
    <w:rsid w:val="70D66E93"/>
    <w:rsid w:val="714658D8"/>
    <w:rsid w:val="71703C6A"/>
    <w:rsid w:val="718C65AA"/>
    <w:rsid w:val="71ED4C38"/>
    <w:rsid w:val="72F853FF"/>
    <w:rsid w:val="73BC72CC"/>
    <w:rsid w:val="73F365EE"/>
    <w:rsid w:val="746E557B"/>
    <w:rsid w:val="7475524B"/>
    <w:rsid w:val="747562D6"/>
    <w:rsid w:val="748F6DE8"/>
    <w:rsid w:val="74FB0073"/>
    <w:rsid w:val="752C2FEE"/>
    <w:rsid w:val="75910AB6"/>
    <w:rsid w:val="7593239B"/>
    <w:rsid w:val="75A8759B"/>
    <w:rsid w:val="760965CB"/>
    <w:rsid w:val="767F1E5E"/>
    <w:rsid w:val="769D1417"/>
    <w:rsid w:val="76B623DD"/>
    <w:rsid w:val="77770A9E"/>
    <w:rsid w:val="782744BA"/>
    <w:rsid w:val="787B23DF"/>
    <w:rsid w:val="78B008A7"/>
    <w:rsid w:val="79425751"/>
    <w:rsid w:val="799D6F46"/>
    <w:rsid w:val="7A0E1E6A"/>
    <w:rsid w:val="7B4C216A"/>
    <w:rsid w:val="7B5802D9"/>
    <w:rsid w:val="7C31436E"/>
    <w:rsid w:val="7C5710ED"/>
    <w:rsid w:val="7C60684F"/>
    <w:rsid w:val="7CA0076D"/>
    <w:rsid w:val="7D356246"/>
    <w:rsid w:val="7D3A12D0"/>
    <w:rsid w:val="7D68335E"/>
    <w:rsid w:val="7DC069BA"/>
    <w:rsid w:val="7E695322"/>
    <w:rsid w:val="7E7E717D"/>
    <w:rsid w:val="7EAA5254"/>
    <w:rsid w:val="7EBF2468"/>
    <w:rsid w:val="7EC24274"/>
    <w:rsid w:val="7FA02866"/>
    <w:rsid w:val="7FBC48F2"/>
    <w:rsid w:val="7FD76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0"/>
    <w:pPr>
      <w:keepNext/>
      <w:keepLines/>
      <w:numPr>
        <w:ilvl w:val="1"/>
        <w:numId w:val="1"/>
      </w:numPr>
      <w:adjustRightInd w:val="0"/>
      <w:spacing w:line="416" w:lineRule="atLeast"/>
      <w:jc w:val="left"/>
      <w:textAlignment w:val="baseline"/>
      <w:outlineLvl w:val="1"/>
    </w:pPr>
    <w:rPr>
      <w:rFonts w:ascii="Arial" w:hAnsi="Arial" w:eastAsia="黑体"/>
      <w:b/>
      <w:bCs/>
      <w:kern w:val="0"/>
      <w:sz w:val="32"/>
      <w:szCs w:val="32"/>
    </w:rPr>
  </w:style>
  <w:style w:type="paragraph" w:styleId="4">
    <w:name w:val="heading 4"/>
    <w:basedOn w:val="1"/>
    <w:next w:val="1"/>
    <w:autoRedefine/>
    <w:qFormat/>
    <w:uiPriority w:val="0"/>
    <w:pPr>
      <w:keepNext/>
      <w:keepLines/>
      <w:numPr>
        <w:ilvl w:val="3"/>
        <w:numId w:val="1"/>
      </w:numPr>
      <w:adjustRightInd w:val="0"/>
      <w:spacing w:line="376" w:lineRule="atLeast"/>
      <w:jc w:val="left"/>
      <w:textAlignment w:val="baseline"/>
      <w:outlineLvl w:val="3"/>
    </w:pPr>
    <w:rPr>
      <w:rFonts w:ascii="Arial" w:hAnsi="Arial" w:eastAsia="黑体"/>
      <w:b/>
      <w:bCs/>
      <w:kern w:val="0"/>
      <w:sz w:val="28"/>
      <w:szCs w:val="28"/>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style>
  <w:style w:type="paragraph" w:styleId="5">
    <w:name w:val="Document Map"/>
    <w:basedOn w:val="1"/>
    <w:link w:val="37"/>
    <w:autoRedefine/>
    <w:qFormat/>
    <w:uiPriority w:val="0"/>
    <w:rPr>
      <w:rFonts w:ascii="宋体" w:eastAsia="宋体"/>
      <w:sz w:val="18"/>
      <w:szCs w:val="18"/>
    </w:rPr>
  </w:style>
  <w:style w:type="paragraph" w:styleId="6">
    <w:name w:val="annotation text"/>
    <w:basedOn w:val="1"/>
    <w:link w:val="51"/>
    <w:autoRedefine/>
    <w:qFormat/>
    <w:uiPriority w:val="0"/>
    <w:pPr>
      <w:jc w:val="left"/>
    </w:pPr>
  </w:style>
  <w:style w:type="paragraph" w:styleId="7">
    <w:name w:val="Body Text"/>
    <w:basedOn w:val="1"/>
    <w:next w:val="1"/>
    <w:autoRedefine/>
    <w:qFormat/>
    <w:uiPriority w:val="0"/>
    <w:rPr>
      <w:rFonts w:ascii="仿宋_GB2312" w:hAnsi="华文楷体" w:eastAsia="仿宋_GB2312"/>
      <w:sz w:val="32"/>
    </w:rPr>
  </w:style>
  <w:style w:type="paragraph" w:styleId="8">
    <w:name w:val="Body Text Indent"/>
    <w:basedOn w:val="1"/>
    <w:next w:val="1"/>
    <w:qFormat/>
    <w:uiPriority w:val="0"/>
    <w:pPr>
      <w:spacing w:line="560" w:lineRule="exact"/>
      <w:ind w:firstLine="640" w:firstLineChars="200"/>
    </w:pPr>
    <w:rPr>
      <w:rFonts w:ascii="仿宋_GB2312" w:eastAsia="仿宋_GB2312"/>
      <w:sz w:val="32"/>
    </w:rPr>
  </w:style>
  <w:style w:type="paragraph" w:styleId="9">
    <w:name w:val="Balloon Text"/>
    <w:basedOn w:val="1"/>
    <w:link w:val="36"/>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2"/>
    <w:basedOn w:val="1"/>
    <w:autoRedefine/>
    <w:qFormat/>
    <w:uiPriority w:val="0"/>
    <w:rPr>
      <w:rFonts w:eastAsia="楷体_GB2312"/>
      <w:sz w:val="32"/>
    </w:rPr>
  </w:style>
  <w:style w:type="paragraph" w:styleId="1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4">
    <w:name w:val="annotation subject"/>
    <w:basedOn w:val="6"/>
    <w:next w:val="6"/>
    <w:link w:val="52"/>
    <w:autoRedefine/>
    <w:qFormat/>
    <w:uiPriority w:val="0"/>
    <w:rPr>
      <w:b/>
      <w:bCs/>
    </w:rPr>
  </w:style>
  <w:style w:type="paragraph" w:styleId="15">
    <w:name w:val="Body Text First Indent"/>
    <w:basedOn w:val="7"/>
    <w:autoRedefine/>
    <w:qFormat/>
    <w:uiPriority w:val="0"/>
    <w:pPr>
      <w:ind w:firstLine="420" w:firstLineChars="100"/>
    </w:pPr>
    <w:rPr>
      <w:kern w:val="0"/>
      <w:sz w:val="20"/>
      <w:szCs w:val="20"/>
    </w:rPr>
  </w:style>
  <w:style w:type="paragraph" w:styleId="16">
    <w:name w:val="Body Text First Indent 2"/>
    <w:basedOn w:val="8"/>
    <w:next w:val="1"/>
    <w:unhideWhenUsed/>
    <w:qFormat/>
    <w:uiPriority w:val="99"/>
    <w:pPr>
      <w:ind w:firstLine="420" w:firstLineChars="200"/>
    </w:pPr>
    <w:rPr>
      <w:sz w:val="21"/>
    </w:rPr>
  </w:style>
  <w:style w:type="table" w:styleId="18">
    <w:name w:val="Table Grid"/>
    <w:basedOn w:val="17"/>
    <w:autoRedefine/>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autoRedefine/>
    <w:qFormat/>
    <w:uiPriority w:val="0"/>
  </w:style>
  <w:style w:type="character" w:styleId="21">
    <w:name w:val="FollowedHyperlink"/>
    <w:basedOn w:val="19"/>
    <w:autoRedefine/>
    <w:qFormat/>
    <w:uiPriority w:val="0"/>
    <w:rPr>
      <w:color w:val="333333"/>
      <w:u w:val="none"/>
    </w:rPr>
  </w:style>
  <w:style w:type="character" w:styleId="22">
    <w:name w:val="Emphasis"/>
    <w:basedOn w:val="19"/>
    <w:autoRedefine/>
    <w:qFormat/>
    <w:uiPriority w:val="0"/>
  </w:style>
  <w:style w:type="character" w:styleId="23">
    <w:name w:val="HTML Definition"/>
    <w:basedOn w:val="19"/>
    <w:autoRedefine/>
    <w:qFormat/>
    <w:uiPriority w:val="0"/>
  </w:style>
  <w:style w:type="character" w:styleId="24">
    <w:name w:val="HTML Typewriter"/>
    <w:basedOn w:val="19"/>
    <w:autoRedefine/>
    <w:qFormat/>
    <w:uiPriority w:val="0"/>
    <w:rPr>
      <w:rFonts w:ascii="monospace" w:hAnsi="monospace" w:eastAsia="monospace" w:cs="monospace"/>
      <w:sz w:val="20"/>
    </w:rPr>
  </w:style>
  <w:style w:type="character" w:styleId="25">
    <w:name w:val="HTML Acronym"/>
    <w:basedOn w:val="19"/>
    <w:autoRedefine/>
    <w:qFormat/>
    <w:uiPriority w:val="0"/>
  </w:style>
  <w:style w:type="character" w:styleId="26">
    <w:name w:val="HTML Variable"/>
    <w:basedOn w:val="19"/>
    <w:autoRedefine/>
    <w:qFormat/>
    <w:uiPriority w:val="0"/>
  </w:style>
  <w:style w:type="character" w:styleId="27">
    <w:name w:val="Hyperlink"/>
    <w:basedOn w:val="19"/>
    <w:autoRedefine/>
    <w:qFormat/>
    <w:uiPriority w:val="0"/>
    <w:rPr>
      <w:color w:val="333333"/>
      <w:u w:val="none"/>
    </w:rPr>
  </w:style>
  <w:style w:type="character" w:styleId="28">
    <w:name w:val="HTML Code"/>
    <w:basedOn w:val="19"/>
    <w:autoRedefine/>
    <w:qFormat/>
    <w:uiPriority w:val="0"/>
    <w:rPr>
      <w:rFonts w:hint="default" w:ascii="monospace" w:hAnsi="monospace" w:eastAsia="monospace" w:cs="monospace"/>
      <w:sz w:val="20"/>
    </w:rPr>
  </w:style>
  <w:style w:type="character" w:styleId="29">
    <w:name w:val="annotation reference"/>
    <w:basedOn w:val="19"/>
    <w:autoRedefine/>
    <w:qFormat/>
    <w:uiPriority w:val="0"/>
    <w:rPr>
      <w:sz w:val="21"/>
      <w:szCs w:val="21"/>
    </w:rPr>
  </w:style>
  <w:style w:type="character" w:styleId="30">
    <w:name w:val="HTML Cite"/>
    <w:basedOn w:val="19"/>
    <w:autoRedefine/>
    <w:qFormat/>
    <w:uiPriority w:val="0"/>
  </w:style>
  <w:style w:type="character" w:styleId="31">
    <w:name w:val="HTML Keyboard"/>
    <w:basedOn w:val="19"/>
    <w:autoRedefine/>
    <w:qFormat/>
    <w:uiPriority w:val="0"/>
    <w:rPr>
      <w:rFonts w:hint="default" w:ascii="monospace" w:hAnsi="monospace" w:eastAsia="monospace" w:cs="monospace"/>
      <w:sz w:val="20"/>
    </w:rPr>
  </w:style>
  <w:style w:type="character" w:styleId="32">
    <w:name w:val="HTML Sample"/>
    <w:basedOn w:val="19"/>
    <w:autoRedefine/>
    <w:qFormat/>
    <w:uiPriority w:val="0"/>
    <w:rPr>
      <w:rFonts w:hint="default" w:ascii="monospace" w:hAnsi="monospace" w:eastAsia="monospace" w:cs="monospace"/>
    </w:rPr>
  </w:style>
  <w:style w:type="paragraph" w:customStyle="1" w:styleId="33">
    <w:name w:val="正文1"/>
    <w:basedOn w:val="1"/>
    <w:autoRedefine/>
    <w:qFormat/>
    <w:uiPriority w:val="0"/>
    <w:pPr>
      <w:adjustRightInd w:val="0"/>
      <w:spacing w:line="318" w:lineRule="atLeast"/>
      <w:ind w:left="369" w:firstLine="369"/>
      <w:textAlignment w:val="baseline"/>
    </w:pPr>
    <w:rPr>
      <w:rFonts w:ascii="宋体"/>
      <w:szCs w:val="20"/>
    </w:rPr>
  </w:style>
  <w:style w:type="paragraph" w:customStyle="1" w:styleId="34">
    <w:name w:val="表格文字"/>
    <w:next w:val="7"/>
    <w:autoRedefine/>
    <w:qFormat/>
    <w:uiPriority w:val="0"/>
    <w:pPr>
      <w:widowControl w:val="0"/>
      <w:spacing w:before="120" w:after="120"/>
      <w:jc w:val="both"/>
    </w:pPr>
    <w:rPr>
      <w:rFonts w:ascii="新宋体" w:hAnsi="宋体" w:eastAsia="新宋体" w:cs="Times New Roman"/>
      <w:bCs/>
      <w:color w:val="000000"/>
      <w:sz w:val="18"/>
      <w:szCs w:val="18"/>
      <w:lang w:val="en-US" w:eastAsia="zh-CN" w:bidi="ar-SA"/>
    </w:rPr>
  </w:style>
  <w:style w:type="paragraph" w:customStyle="1" w:styleId="35">
    <w:name w:val="列出段落1"/>
    <w:basedOn w:val="1"/>
    <w:autoRedefine/>
    <w:qFormat/>
    <w:uiPriority w:val="34"/>
    <w:pPr>
      <w:adjustRightInd w:val="0"/>
      <w:spacing w:line="360" w:lineRule="atLeast"/>
      <w:ind w:firstLine="420" w:firstLineChars="200"/>
      <w:textAlignment w:val="baseline"/>
    </w:pPr>
    <w:rPr>
      <w:sz w:val="24"/>
    </w:rPr>
  </w:style>
  <w:style w:type="character" w:customStyle="1" w:styleId="36">
    <w:name w:val="批注框文本 字符"/>
    <w:basedOn w:val="19"/>
    <w:link w:val="9"/>
    <w:autoRedefine/>
    <w:qFormat/>
    <w:uiPriority w:val="0"/>
    <w:rPr>
      <w:rFonts w:asciiTheme="minorHAnsi" w:hAnsiTheme="minorHAnsi" w:eastAsiaTheme="minorEastAsia" w:cstheme="minorBidi"/>
      <w:kern w:val="2"/>
      <w:sz w:val="18"/>
      <w:szCs w:val="18"/>
    </w:rPr>
  </w:style>
  <w:style w:type="character" w:customStyle="1" w:styleId="37">
    <w:name w:val="文档结构图 字符"/>
    <w:basedOn w:val="19"/>
    <w:link w:val="5"/>
    <w:autoRedefine/>
    <w:qFormat/>
    <w:uiPriority w:val="0"/>
    <w:rPr>
      <w:rFonts w:ascii="宋体" w:hAnsiTheme="minorHAnsi" w:cstheme="minorBidi"/>
      <w:kern w:val="2"/>
      <w:sz w:val="18"/>
      <w:szCs w:val="18"/>
    </w:rPr>
  </w:style>
  <w:style w:type="paragraph" w:styleId="38">
    <w:name w:val="List Paragraph"/>
    <w:basedOn w:val="1"/>
    <w:autoRedefine/>
    <w:qFormat/>
    <w:uiPriority w:val="34"/>
    <w:pPr>
      <w:ind w:firstLine="420" w:firstLineChars="200"/>
    </w:pPr>
    <w:rPr>
      <w:rFonts w:ascii="Calibri" w:hAnsi="Calibri" w:eastAsia="宋体"/>
      <w:szCs w:val="22"/>
    </w:rPr>
  </w:style>
  <w:style w:type="character" w:customStyle="1" w:styleId="39">
    <w:name w:val="CharAttribute1"/>
    <w:autoRedefine/>
    <w:qFormat/>
    <w:uiPriority w:val="0"/>
    <w:rPr>
      <w:rFonts w:ascii="仿宋_GB2312" w:eastAsia="仿宋_GB2312"/>
      <w:sz w:val="24"/>
    </w:rPr>
  </w:style>
  <w:style w:type="paragraph" w:customStyle="1" w:styleId="40">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hover"/>
    <w:basedOn w:val="19"/>
    <w:autoRedefine/>
    <w:qFormat/>
    <w:uiPriority w:val="0"/>
  </w:style>
  <w:style w:type="character" w:customStyle="1" w:styleId="43">
    <w:name w:val="hover1"/>
    <w:basedOn w:val="19"/>
    <w:autoRedefine/>
    <w:qFormat/>
    <w:uiPriority w:val="0"/>
    <w:rPr>
      <w:color w:val="2590EB"/>
    </w:rPr>
  </w:style>
  <w:style w:type="character" w:customStyle="1" w:styleId="44">
    <w:name w:val="hover2"/>
    <w:basedOn w:val="19"/>
    <w:autoRedefine/>
    <w:qFormat/>
    <w:uiPriority w:val="0"/>
    <w:rPr>
      <w:color w:val="2590EB"/>
      <w:shd w:val="clear" w:color="auto" w:fill="E9F4FD"/>
    </w:rPr>
  </w:style>
  <w:style w:type="character" w:customStyle="1" w:styleId="45">
    <w:name w:val="hover3"/>
    <w:basedOn w:val="19"/>
    <w:autoRedefine/>
    <w:qFormat/>
    <w:uiPriority w:val="0"/>
    <w:rPr>
      <w:color w:val="2590EB"/>
    </w:rPr>
  </w:style>
  <w:style w:type="character" w:customStyle="1" w:styleId="46">
    <w:name w:val="mini-outputtext1"/>
    <w:basedOn w:val="19"/>
    <w:autoRedefine/>
    <w:qFormat/>
    <w:uiPriority w:val="0"/>
  </w:style>
  <w:style w:type="character" w:customStyle="1" w:styleId="47">
    <w:name w:val="font11"/>
    <w:basedOn w:val="19"/>
    <w:autoRedefine/>
    <w:qFormat/>
    <w:uiPriority w:val="0"/>
    <w:rPr>
      <w:rFonts w:hint="eastAsia" w:ascii="微软雅黑" w:hAnsi="微软雅黑" w:eastAsia="微软雅黑" w:cs="微软雅黑"/>
      <w:color w:val="000000"/>
      <w:sz w:val="21"/>
      <w:szCs w:val="21"/>
      <w:u w:val="none"/>
    </w:rPr>
  </w:style>
  <w:style w:type="character" w:customStyle="1" w:styleId="48">
    <w:name w:val="font21"/>
    <w:basedOn w:val="19"/>
    <w:autoRedefine/>
    <w:qFormat/>
    <w:uiPriority w:val="0"/>
    <w:rPr>
      <w:rFonts w:hint="default" w:ascii="Times New Roman" w:hAnsi="Times New Roman" w:cs="Times New Roman"/>
      <w:color w:val="000000"/>
      <w:sz w:val="14"/>
      <w:szCs w:val="14"/>
      <w:u w:val="none"/>
    </w:rPr>
  </w:style>
  <w:style w:type="character" w:customStyle="1" w:styleId="49">
    <w:name w:val="font31"/>
    <w:basedOn w:val="19"/>
    <w:autoRedefine/>
    <w:qFormat/>
    <w:uiPriority w:val="0"/>
    <w:rPr>
      <w:rFonts w:hint="eastAsia" w:ascii="微软雅黑" w:hAnsi="微软雅黑" w:eastAsia="微软雅黑" w:cs="微软雅黑"/>
      <w:b/>
      <w:bCs/>
      <w:color w:val="000000"/>
      <w:sz w:val="21"/>
      <w:szCs w:val="21"/>
      <w:u w:val="none"/>
    </w:rPr>
  </w:style>
  <w:style w:type="character" w:customStyle="1" w:styleId="50">
    <w:name w:val="font41"/>
    <w:basedOn w:val="19"/>
    <w:autoRedefine/>
    <w:qFormat/>
    <w:uiPriority w:val="0"/>
    <w:rPr>
      <w:rFonts w:hint="eastAsia" w:ascii="微软雅黑" w:hAnsi="微软雅黑" w:eastAsia="微软雅黑" w:cs="微软雅黑"/>
      <w:color w:val="000000"/>
      <w:sz w:val="21"/>
      <w:szCs w:val="21"/>
      <w:u w:val="none"/>
    </w:rPr>
  </w:style>
  <w:style w:type="character" w:customStyle="1" w:styleId="51">
    <w:name w:val="批注文字 字符"/>
    <w:basedOn w:val="19"/>
    <w:link w:val="6"/>
    <w:autoRedefine/>
    <w:qFormat/>
    <w:uiPriority w:val="0"/>
    <w:rPr>
      <w:rFonts w:asciiTheme="minorHAnsi" w:hAnsiTheme="minorHAnsi" w:eastAsiaTheme="minorEastAsia" w:cstheme="minorBidi"/>
      <w:kern w:val="2"/>
      <w:sz w:val="21"/>
      <w:szCs w:val="24"/>
    </w:rPr>
  </w:style>
  <w:style w:type="character" w:customStyle="1" w:styleId="52">
    <w:name w:val="批注主题 字符"/>
    <w:basedOn w:val="51"/>
    <w:link w:val="14"/>
    <w:autoRedefine/>
    <w:qFormat/>
    <w:uiPriority w:val="0"/>
    <w:rPr>
      <w:rFonts w:asciiTheme="minorHAnsi" w:hAnsiTheme="minorHAnsi" w:eastAsiaTheme="minorEastAsia" w:cstheme="minorBidi"/>
      <w:b/>
      <w:bCs/>
      <w:kern w:val="2"/>
      <w:sz w:val="21"/>
      <w:szCs w:val="24"/>
    </w:rPr>
  </w:style>
  <w:style w:type="paragraph" w:customStyle="1" w:styleId="53">
    <w:name w:val="Default"/>
    <w:qFormat/>
    <w:uiPriority w:val="0"/>
    <w:pPr>
      <w:widowControl w:val="0"/>
      <w:autoSpaceDE w:val="0"/>
      <w:autoSpaceDN w:val="0"/>
      <w:adjustRightInd w:val="0"/>
      <w:spacing w:after="0" w:line="240" w:lineRule="auto"/>
    </w:pPr>
    <w:rPr>
      <w:rFonts w:ascii="......" w:eastAsia="......" w:cs="......"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1047</Words>
  <Characters>1234</Characters>
  <Lines>38</Lines>
  <Paragraphs>10</Paragraphs>
  <TotalTime>8</TotalTime>
  <ScaleCrop>false</ScaleCrop>
  <LinksUpToDate>false</LinksUpToDate>
  <CharactersWithSpaces>1334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2020-02-26T08:58:00Z</dcterms:created>
  <dc:creator>Administrator</dc:creator>
  <cp:lastModifiedBy>Administrator</cp:lastModifiedBy>
  <cp:lastPrinted>2025-03-13T23:52:00Z</cp:lastPrinted>
  <dcterms:modified xsi:type="dcterms:W3CDTF">2025-09-12T08:58:09Z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3E77CAF2856540119DD9B36FF9024BE2_13</vt:lpwstr>
  </property>
  <property fmtid="{D5CDD505-2E9C-101B-9397-08002B2CF9AE}" pid="4" name="KSOTemplateDocerSaveRecord">
    <vt:lpwstr>eyJoZGlkIjoiODE2OGU2ODg2YjRhZTZiZTU3YzRmZWY3Y2Q0ZGMyMzEiLCJ1c2VySWQiOiI5NzczNjQ4MTgifQ==</vt:lpwstr>
  </property>
</Properties>
</file>